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CB2FF" w14:textId="6A2DC614" w:rsidR="007629F0" w:rsidRDefault="007629F0" w:rsidP="00581DA8">
      <w:pPr>
        <w:pStyle w:val="Title"/>
      </w:pPr>
      <w:r w:rsidRPr="00581DA8">
        <w:t>AGENDA</w:t>
      </w:r>
    </w:p>
    <w:p w14:paraId="7914DE1B" w14:textId="74B2CE4E" w:rsidR="001A06B0" w:rsidRPr="001A06B0" w:rsidRDefault="00F06D22" w:rsidP="001A06B0">
      <w:r>
        <w:t xml:space="preserve"> </w:t>
      </w:r>
    </w:p>
    <w:p w14:paraId="2492AE20" w14:textId="77777777" w:rsidR="00F94508" w:rsidRDefault="00F94508" w:rsidP="00721E01">
      <w:pPr>
        <w:rPr>
          <w:b/>
          <w:i/>
          <w:caps/>
          <w:color w:val="0092BB" w:themeColor="background2"/>
          <w:sz w:val="36"/>
          <w:szCs w:val="36"/>
        </w:rPr>
      </w:pPr>
      <w:r w:rsidRPr="00F94508">
        <w:rPr>
          <w:b/>
          <w:i/>
          <w:caps/>
          <w:color w:val="0092BB" w:themeColor="background2"/>
          <w:sz w:val="36"/>
          <w:szCs w:val="36"/>
        </w:rPr>
        <w:t xml:space="preserve">INTERNATIONAL trends </w:t>
      </w:r>
    </w:p>
    <w:p w14:paraId="447345A1" w14:textId="581764B9" w:rsidR="00F94508" w:rsidRDefault="00F94508" w:rsidP="00721E01">
      <w:pPr>
        <w:rPr>
          <w:b/>
          <w:i/>
          <w:caps/>
          <w:color w:val="0092BB" w:themeColor="background2"/>
          <w:sz w:val="36"/>
          <w:szCs w:val="36"/>
        </w:rPr>
      </w:pPr>
      <w:r w:rsidRPr="00F94508">
        <w:rPr>
          <w:b/>
          <w:i/>
          <w:caps/>
          <w:color w:val="0092BB" w:themeColor="background2"/>
          <w:sz w:val="36"/>
          <w:szCs w:val="36"/>
        </w:rPr>
        <w:t>and innovation in career guidance</w:t>
      </w:r>
    </w:p>
    <w:p w14:paraId="147FF835" w14:textId="5A8F1244" w:rsidR="0011329E" w:rsidRPr="00F94508" w:rsidRDefault="0011329E" w:rsidP="00721E01">
      <w:pPr>
        <w:rPr>
          <w:b/>
          <w:i/>
          <w:caps/>
          <w:color w:val="0092BB" w:themeColor="background2"/>
          <w:sz w:val="36"/>
          <w:szCs w:val="36"/>
        </w:rPr>
      </w:pPr>
      <w:r>
        <w:rPr>
          <w:b/>
          <w:i/>
          <w:caps/>
          <w:color w:val="0092BB" w:themeColor="background2"/>
          <w:sz w:val="36"/>
          <w:szCs w:val="36"/>
        </w:rPr>
        <w:t>17 November 2020 froM 10.</w:t>
      </w:r>
      <w:r w:rsidR="00EF53F3">
        <w:rPr>
          <w:b/>
          <w:i/>
          <w:caps/>
          <w:color w:val="0092BB" w:themeColor="background2"/>
          <w:sz w:val="36"/>
          <w:szCs w:val="36"/>
        </w:rPr>
        <w:t>10</w:t>
      </w:r>
      <w:r>
        <w:rPr>
          <w:b/>
          <w:i/>
          <w:caps/>
          <w:color w:val="0092BB" w:themeColor="background2"/>
          <w:sz w:val="36"/>
          <w:szCs w:val="36"/>
        </w:rPr>
        <w:t xml:space="preserve"> – </w:t>
      </w:r>
      <w:r w:rsidR="007658E8">
        <w:rPr>
          <w:b/>
          <w:i/>
          <w:caps/>
          <w:color w:val="0092BB" w:themeColor="background2"/>
          <w:sz w:val="36"/>
          <w:szCs w:val="36"/>
        </w:rPr>
        <w:t>12.</w:t>
      </w:r>
      <w:r w:rsidR="00EF53F3">
        <w:rPr>
          <w:b/>
          <w:i/>
          <w:caps/>
          <w:color w:val="0092BB" w:themeColor="background2"/>
          <w:sz w:val="36"/>
          <w:szCs w:val="36"/>
        </w:rPr>
        <w:t>4</w:t>
      </w:r>
      <w:r w:rsidR="007658E8">
        <w:rPr>
          <w:b/>
          <w:i/>
          <w:caps/>
          <w:color w:val="0092BB" w:themeColor="background2"/>
          <w:sz w:val="36"/>
          <w:szCs w:val="36"/>
        </w:rPr>
        <w:t>0</w:t>
      </w:r>
      <w:r>
        <w:rPr>
          <w:b/>
          <w:i/>
          <w:caps/>
          <w:color w:val="0092BB" w:themeColor="background2"/>
          <w:sz w:val="36"/>
          <w:szCs w:val="36"/>
        </w:rPr>
        <w:t xml:space="preserve"> (CEST)</w:t>
      </w:r>
    </w:p>
    <w:sdt>
      <w:sdtPr>
        <w:rPr>
          <w:lang w:val="en-GB"/>
        </w:rPr>
        <w:tag w:val="Date"/>
        <w:id w:val="285852278"/>
        <w:placeholder>
          <w:docPart w:val="784A366F37E446C384B9B05F966E523C"/>
        </w:placeholder>
        <w:text/>
      </w:sdtPr>
      <w:sdtEndPr/>
      <w:sdtContent>
        <w:p w14:paraId="47AE657A" w14:textId="5A126C00" w:rsidR="007629F0" w:rsidRPr="00EF5387" w:rsidRDefault="00085DAD" w:rsidP="004C2F12">
          <w:pPr>
            <w:pStyle w:val="LocationDate"/>
            <w:rPr>
              <w:lang w:val="en-GB"/>
            </w:rPr>
          </w:pPr>
          <w:r w:rsidRPr="00F33C7A">
            <w:rPr>
              <w:lang w:val="en-GB"/>
            </w:rPr>
            <w:t xml:space="preserve">webinar </w:t>
          </w:r>
        </w:p>
      </w:sdtContent>
    </w:sdt>
    <w:p w14:paraId="0877CF6B" w14:textId="51CBBD50" w:rsidR="007629F0" w:rsidRPr="00C974AA" w:rsidRDefault="007629F0" w:rsidP="00852E0D">
      <w:pPr>
        <w:pStyle w:val="Subtitle"/>
        <w:rPr>
          <w:lang w:val="en-GB"/>
        </w:rPr>
      </w:pPr>
      <w:r w:rsidRPr="00C974AA">
        <w:rPr>
          <w:lang w:val="en-GB"/>
        </w:rPr>
        <w:t>SUMMARY</w:t>
      </w:r>
    </w:p>
    <w:p w14:paraId="38F83203" w14:textId="642B904A" w:rsidR="007B4B6B" w:rsidRDefault="00D63DE4" w:rsidP="00D63DE4">
      <w:pPr>
        <w:pStyle w:val="BodyText"/>
        <w:spacing w:before="40" w:after="40" w:line="276" w:lineRule="auto"/>
        <w:rPr>
          <w:color w:val="auto"/>
          <w:lang w:val="en-GB"/>
        </w:rPr>
      </w:pPr>
      <w:r w:rsidRPr="00D63DE4">
        <w:rPr>
          <w:color w:val="auto"/>
          <w:lang w:val="en-GB"/>
        </w:rPr>
        <w:t xml:space="preserve">The event </w:t>
      </w:r>
      <w:r w:rsidR="007B4B6B" w:rsidRPr="00D63DE4">
        <w:rPr>
          <w:color w:val="auto"/>
          <w:lang w:val="en-GB"/>
        </w:rPr>
        <w:t>discuss</w:t>
      </w:r>
      <w:r w:rsidRPr="00D63DE4">
        <w:rPr>
          <w:color w:val="auto"/>
          <w:lang w:val="en-GB"/>
        </w:rPr>
        <w:t>es</w:t>
      </w:r>
      <w:r w:rsidR="007B4B6B" w:rsidRPr="00D63DE4">
        <w:rPr>
          <w:color w:val="auto"/>
          <w:lang w:val="en-GB"/>
        </w:rPr>
        <w:t xml:space="preserve"> the results from a </w:t>
      </w:r>
      <w:proofErr w:type="spellStart"/>
      <w:r w:rsidR="007B4B6B" w:rsidRPr="00D63DE4">
        <w:rPr>
          <w:color w:val="auto"/>
          <w:lang w:val="en-GB"/>
        </w:rPr>
        <w:t>brandnew</w:t>
      </w:r>
      <w:proofErr w:type="spellEnd"/>
      <w:r w:rsidR="007B4B6B" w:rsidRPr="00D63DE4">
        <w:rPr>
          <w:color w:val="auto"/>
          <w:lang w:val="en-GB"/>
        </w:rPr>
        <w:t xml:space="preserve"> ETF study on ‘International Trends and Innovation in Career Guidance’ in the context of rapid changing labour markets and the future of work. Both young people and adults need to be properly and better prepared f</w:t>
      </w:r>
      <w:r w:rsidR="004A7280">
        <w:rPr>
          <w:color w:val="auto"/>
          <w:lang w:val="en-GB"/>
        </w:rPr>
        <w:t xml:space="preserve">or the changing world of work, for evolving demand of skills and </w:t>
      </w:r>
      <w:r w:rsidR="007B4B6B" w:rsidRPr="00D63DE4">
        <w:rPr>
          <w:color w:val="auto"/>
          <w:lang w:val="en-GB"/>
        </w:rPr>
        <w:t xml:space="preserve">to </w:t>
      </w:r>
      <w:r w:rsidR="004A7280">
        <w:rPr>
          <w:color w:val="auto"/>
          <w:lang w:val="en-GB"/>
        </w:rPr>
        <w:t xml:space="preserve">be able </w:t>
      </w:r>
      <w:r w:rsidR="00E81D76">
        <w:rPr>
          <w:color w:val="auto"/>
          <w:lang w:val="en-GB"/>
        </w:rPr>
        <w:t xml:space="preserve">to </w:t>
      </w:r>
      <w:r w:rsidR="007B4B6B" w:rsidRPr="00D63DE4">
        <w:rPr>
          <w:color w:val="auto"/>
          <w:lang w:val="en-GB"/>
        </w:rPr>
        <w:t>cope with manifold t</w:t>
      </w:r>
      <w:r w:rsidR="004A7280">
        <w:rPr>
          <w:color w:val="auto"/>
          <w:lang w:val="en-GB"/>
        </w:rPr>
        <w:t>ransitions during their lives</w:t>
      </w:r>
      <w:r w:rsidR="007B4B6B" w:rsidRPr="00D63DE4">
        <w:rPr>
          <w:color w:val="auto"/>
          <w:lang w:val="en-GB"/>
        </w:rPr>
        <w:t xml:space="preserve">. The </w:t>
      </w:r>
      <w:r w:rsidRPr="00D63DE4">
        <w:rPr>
          <w:color w:val="auto"/>
          <w:lang w:val="en-GB"/>
        </w:rPr>
        <w:t>ETF study</w:t>
      </w:r>
      <w:r w:rsidR="007B4B6B" w:rsidRPr="00D63DE4">
        <w:rPr>
          <w:color w:val="auto"/>
          <w:lang w:val="en-GB"/>
        </w:rPr>
        <w:t xml:space="preserve"> </w:t>
      </w:r>
      <w:r w:rsidRPr="00D63DE4">
        <w:rPr>
          <w:color w:val="auto"/>
          <w:lang w:val="en-GB"/>
        </w:rPr>
        <w:t xml:space="preserve">highlights the </w:t>
      </w:r>
      <w:r w:rsidR="004A7280">
        <w:rPr>
          <w:color w:val="auto"/>
          <w:lang w:val="en-GB"/>
        </w:rPr>
        <w:t xml:space="preserve">key role and </w:t>
      </w:r>
      <w:proofErr w:type="gramStart"/>
      <w:r w:rsidRPr="00D63DE4">
        <w:rPr>
          <w:color w:val="auto"/>
          <w:lang w:val="en-GB"/>
        </w:rPr>
        <w:t>ever increasing</w:t>
      </w:r>
      <w:proofErr w:type="gramEnd"/>
      <w:r w:rsidRPr="00D63DE4">
        <w:rPr>
          <w:color w:val="auto"/>
          <w:lang w:val="en-GB"/>
        </w:rPr>
        <w:t xml:space="preserve"> importance of</w:t>
      </w:r>
      <w:r w:rsidR="007B4B6B" w:rsidRPr="00D63DE4">
        <w:rPr>
          <w:color w:val="auto"/>
          <w:lang w:val="en-GB"/>
        </w:rPr>
        <w:t xml:space="preserve"> career gui</w:t>
      </w:r>
      <w:r w:rsidRPr="00D63DE4">
        <w:rPr>
          <w:color w:val="auto"/>
          <w:lang w:val="en-GB"/>
        </w:rPr>
        <w:t>dance and how it</w:t>
      </w:r>
      <w:r w:rsidR="007B4B6B" w:rsidRPr="00D63DE4">
        <w:rPr>
          <w:color w:val="auto"/>
          <w:lang w:val="en-GB"/>
        </w:rPr>
        <w:t xml:space="preserve"> respond</w:t>
      </w:r>
      <w:r w:rsidRPr="00D63DE4">
        <w:rPr>
          <w:color w:val="auto"/>
          <w:lang w:val="en-GB"/>
        </w:rPr>
        <w:t>s</w:t>
      </w:r>
      <w:r w:rsidR="007B4B6B" w:rsidRPr="00D63DE4">
        <w:rPr>
          <w:color w:val="auto"/>
          <w:lang w:val="en-GB"/>
        </w:rPr>
        <w:t xml:space="preserve"> to these new challenges </w:t>
      </w:r>
      <w:r w:rsidRPr="00D63DE4">
        <w:rPr>
          <w:color w:val="auto"/>
          <w:lang w:val="en-GB"/>
        </w:rPr>
        <w:t>with</w:t>
      </w:r>
      <w:r w:rsidR="007B4B6B" w:rsidRPr="00D63DE4">
        <w:rPr>
          <w:color w:val="auto"/>
          <w:lang w:val="en-GB"/>
        </w:rPr>
        <w:t xml:space="preserve"> innovative approaches in the EU, partner countries and internationally.</w:t>
      </w:r>
    </w:p>
    <w:p w14:paraId="5A0D6937" w14:textId="77777777" w:rsidR="004A7280" w:rsidRPr="00D63DE4" w:rsidRDefault="004A7280" w:rsidP="00D63DE4">
      <w:pPr>
        <w:pStyle w:val="BodyText"/>
        <w:spacing w:before="40" w:after="40" w:line="276" w:lineRule="auto"/>
        <w:rPr>
          <w:color w:val="auto"/>
          <w:lang w:val="en-GB"/>
        </w:rPr>
      </w:pPr>
    </w:p>
    <w:p w14:paraId="34A97F79" w14:textId="7A7C4843" w:rsidR="00923781" w:rsidRPr="00D63DE4" w:rsidRDefault="00D63DE4" w:rsidP="00D63DE4">
      <w:pPr>
        <w:pStyle w:val="BodyText"/>
        <w:spacing w:before="40" w:after="40" w:line="276" w:lineRule="auto"/>
        <w:rPr>
          <w:color w:val="auto"/>
          <w:lang w:val="en-GB"/>
        </w:rPr>
      </w:pPr>
      <w:r w:rsidRPr="00D63DE4">
        <w:rPr>
          <w:color w:val="auto"/>
          <w:lang w:val="en-GB"/>
        </w:rPr>
        <w:t xml:space="preserve">The event </w:t>
      </w:r>
      <w:r>
        <w:rPr>
          <w:color w:val="auto"/>
          <w:lang w:val="en-GB"/>
        </w:rPr>
        <w:t>highlights</w:t>
      </w:r>
      <w:r w:rsidRPr="00D63DE4">
        <w:rPr>
          <w:color w:val="auto"/>
          <w:lang w:val="en-GB"/>
        </w:rPr>
        <w:t xml:space="preserve"> current megatrends in career guidance and </w:t>
      </w:r>
      <w:r w:rsidR="007B4B6B" w:rsidRPr="00D63DE4">
        <w:rPr>
          <w:color w:val="auto"/>
          <w:lang w:val="en-GB"/>
        </w:rPr>
        <w:t xml:space="preserve">addresses </w:t>
      </w:r>
      <w:proofErr w:type="spellStart"/>
      <w:r w:rsidR="007B4B6B" w:rsidRPr="00D63DE4">
        <w:rPr>
          <w:color w:val="auto"/>
          <w:lang w:val="en-GB"/>
        </w:rPr>
        <w:t>specically</w:t>
      </w:r>
      <w:proofErr w:type="spellEnd"/>
      <w:r w:rsidR="007B4B6B" w:rsidRPr="00D63DE4">
        <w:rPr>
          <w:color w:val="auto"/>
          <w:lang w:val="en-GB"/>
        </w:rPr>
        <w:t xml:space="preserve"> the use of ICT in career information and guidance, the key competence ‘career management skills’</w:t>
      </w:r>
      <w:r w:rsidRPr="00D63DE4">
        <w:rPr>
          <w:color w:val="auto"/>
          <w:lang w:val="en-GB"/>
        </w:rPr>
        <w:t xml:space="preserve"> </w:t>
      </w:r>
      <w:r w:rsidR="007B4B6B" w:rsidRPr="00D63DE4">
        <w:rPr>
          <w:color w:val="auto"/>
          <w:lang w:val="en-GB"/>
        </w:rPr>
        <w:t>and co-operation/co-ordination mechanisms in career guidance.</w:t>
      </w:r>
      <w:r w:rsidRPr="00D63DE4">
        <w:rPr>
          <w:color w:val="auto"/>
          <w:lang w:val="en-GB"/>
        </w:rPr>
        <w:t xml:space="preserve"> It concludes with sharing policy guidance and recommendations </w:t>
      </w:r>
      <w:r w:rsidR="007B4B6B" w:rsidRPr="00D63DE4">
        <w:rPr>
          <w:color w:val="auto"/>
          <w:lang w:val="en-GB"/>
        </w:rPr>
        <w:t>to partner countries and the international community.</w:t>
      </w:r>
    </w:p>
    <w:p w14:paraId="16862380" w14:textId="77777777" w:rsidR="00D63DE4" w:rsidRDefault="00D63DE4" w:rsidP="00923781">
      <w:pPr>
        <w:pStyle w:val="BodyText"/>
        <w:rPr>
          <w:b/>
          <w:color w:val="CBD300" w:themeColor="accent2"/>
          <w:sz w:val="28"/>
          <w:szCs w:val="28"/>
          <w:lang w:val="it-IT"/>
        </w:rPr>
      </w:pPr>
    </w:p>
    <w:p w14:paraId="22464AC7" w14:textId="46A1E63C" w:rsidR="00912A46" w:rsidRPr="00912A46" w:rsidRDefault="0055545D" w:rsidP="000A7374">
      <w:pPr>
        <w:pStyle w:val="ETFBodyText"/>
      </w:pPr>
      <w:r w:rsidRPr="00C9401C">
        <w:t>Chair:</w:t>
      </w:r>
      <w:r w:rsidR="008B5042">
        <w:t xml:space="preserve"> Mr</w:t>
      </w:r>
      <w:r w:rsidR="00912A46" w:rsidRPr="00912A46">
        <w:rPr>
          <w:b/>
          <w:color w:val="CBD300" w:themeColor="accent2"/>
        </w:rPr>
        <w:t xml:space="preserve"> </w:t>
      </w:r>
      <w:proofErr w:type="spellStart"/>
      <w:r w:rsidR="00E81D76">
        <w:t>Raimo</w:t>
      </w:r>
      <w:proofErr w:type="spellEnd"/>
      <w:r w:rsidR="00C72EC1">
        <w:t xml:space="preserve"> </w:t>
      </w:r>
      <w:proofErr w:type="spellStart"/>
      <w:r w:rsidR="00C72EC1">
        <w:t>Vuorinen</w:t>
      </w:r>
      <w:proofErr w:type="spellEnd"/>
      <w:r w:rsidR="00C72EC1">
        <w:t xml:space="preserve">, </w:t>
      </w:r>
      <w:r w:rsidR="00363617">
        <w:t xml:space="preserve">University of </w:t>
      </w:r>
      <w:proofErr w:type="spellStart"/>
      <w:r w:rsidR="00363617" w:rsidRPr="00363617">
        <w:t>Jyväskylä</w:t>
      </w:r>
      <w:proofErr w:type="spellEnd"/>
      <w:r w:rsidR="008B5042">
        <w:t xml:space="preserve"> (Finland)</w:t>
      </w:r>
      <w:r w:rsidR="00363617">
        <w:t>, ICCDPP board member</w:t>
      </w:r>
    </w:p>
    <w:p w14:paraId="2767C0F0" w14:textId="40119E56" w:rsidR="00912A46" w:rsidRPr="00984BC4" w:rsidRDefault="00912A46" w:rsidP="00923781">
      <w:pPr>
        <w:pStyle w:val="BodyText"/>
        <w:rPr>
          <w:b/>
          <w:color w:val="CBD300" w:themeColor="accent2"/>
          <w:sz w:val="28"/>
          <w:szCs w:val="28"/>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21"/>
        <w:gridCol w:w="7150"/>
      </w:tblGrid>
      <w:tr w:rsidR="00923781" w14:paraId="75EC5DDE" w14:textId="77777777" w:rsidTr="00923781">
        <w:tc>
          <w:tcPr>
            <w:tcW w:w="1921" w:type="dxa"/>
            <w:vAlign w:val="center"/>
          </w:tcPr>
          <w:p w14:paraId="41498642" w14:textId="2F750E22" w:rsidR="00923781" w:rsidRDefault="000D5AE5" w:rsidP="000A7374">
            <w:pPr>
              <w:pStyle w:val="ETFBodyText"/>
            </w:pPr>
            <w:r>
              <w:t>10.</w:t>
            </w:r>
            <w:r w:rsidR="004B06EA">
              <w:t>1</w:t>
            </w:r>
            <w:r>
              <w:t>0 –10:</w:t>
            </w:r>
            <w:r w:rsidR="004B06EA">
              <w:t>1</w:t>
            </w:r>
            <w:r w:rsidR="00036FCE">
              <w:t>5</w:t>
            </w:r>
            <w:r w:rsidR="00923781">
              <w:t xml:space="preserve"> </w:t>
            </w:r>
          </w:p>
        </w:tc>
        <w:tc>
          <w:tcPr>
            <w:tcW w:w="7150" w:type="dxa"/>
            <w:vAlign w:val="center"/>
          </w:tcPr>
          <w:p w14:paraId="3CB06B84" w14:textId="4C9CF056" w:rsidR="00923781" w:rsidRPr="000A7374" w:rsidRDefault="00923781" w:rsidP="000A7374">
            <w:pPr>
              <w:pStyle w:val="ETFBodyText"/>
              <w:rPr>
                <w:b/>
                <w:bCs/>
                <w:i w:val="0"/>
                <w:iCs/>
              </w:rPr>
            </w:pPr>
            <w:r w:rsidRPr="000A7374">
              <w:rPr>
                <w:b/>
                <w:bCs/>
                <w:i w:val="0"/>
                <w:iCs/>
              </w:rPr>
              <w:t>Opening addresse</w:t>
            </w:r>
            <w:r w:rsidR="009B7A7F" w:rsidRPr="000A7374">
              <w:rPr>
                <w:b/>
                <w:bCs/>
                <w:i w:val="0"/>
                <w:iCs/>
              </w:rPr>
              <w:t>s</w:t>
            </w:r>
          </w:p>
          <w:p w14:paraId="08C7D96A" w14:textId="2D8F5EFA" w:rsidR="00036FCE" w:rsidRPr="00D10482" w:rsidRDefault="00FD27FC" w:rsidP="00FD27FC">
            <w:pPr>
              <w:pStyle w:val="ETFBodyText"/>
            </w:pPr>
            <w:r>
              <w:t>Mr Xavier Matheu de Cortada, Head of Policy Unit, Operations Department, ETF</w:t>
            </w:r>
          </w:p>
        </w:tc>
      </w:tr>
      <w:tr w:rsidR="00923781" w14:paraId="0F33B732" w14:textId="77777777" w:rsidTr="00923781">
        <w:tc>
          <w:tcPr>
            <w:tcW w:w="1921" w:type="dxa"/>
            <w:vAlign w:val="center"/>
          </w:tcPr>
          <w:p w14:paraId="07DA0DDB" w14:textId="4E238113" w:rsidR="00923781" w:rsidRDefault="000D5AE5" w:rsidP="000A7374">
            <w:pPr>
              <w:pStyle w:val="ETFBodyText"/>
            </w:pPr>
            <w:r>
              <w:t xml:space="preserve"> 10.</w:t>
            </w:r>
            <w:r w:rsidR="004B06EA">
              <w:t>1</w:t>
            </w:r>
            <w:r w:rsidR="00036FCE">
              <w:t>5</w:t>
            </w:r>
            <w:r w:rsidR="009C6586">
              <w:t xml:space="preserve"> – 10</w:t>
            </w:r>
            <w:r>
              <w:t>.</w:t>
            </w:r>
            <w:r w:rsidR="004B06EA">
              <w:t>2</w:t>
            </w:r>
            <w:r w:rsidR="003C353C">
              <w:t>5</w:t>
            </w:r>
          </w:p>
        </w:tc>
        <w:tc>
          <w:tcPr>
            <w:tcW w:w="7150" w:type="dxa"/>
            <w:vAlign w:val="center"/>
          </w:tcPr>
          <w:p w14:paraId="13EC3EE9" w14:textId="5DDAC894" w:rsidR="00923781" w:rsidRPr="000A7374" w:rsidRDefault="003C353C" w:rsidP="000A7374">
            <w:pPr>
              <w:pStyle w:val="ETFBodyText"/>
              <w:rPr>
                <w:b/>
                <w:bCs/>
                <w:i w:val="0"/>
                <w:iCs/>
              </w:rPr>
            </w:pPr>
            <w:r w:rsidRPr="000A7374">
              <w:rPr>
                <w:b/>
                <w:bCs/>
                <w:i w:val="0"/>
                <w:iCs/>
              </w:rPr>
              <w:t>Overview and k</w:t>
            </w:r>
            <w:r w:rsidR="009C6586" w:rsidRPr="000A7374">
              <w:rPr>
                <w:b/>
                <w:bCs/>
                <w:i w:val="0"/>
                <w:iCs/>
              </w:rPr>
              <w:t>ey m</w:t>
            </w:r>
            <w:r w:rsidR="00923781" w:rsidRPr="000A7374">
              <w:rPr>
                <w:b/>
                <w:bCs/>
                <w:i w:val="0"/>
                <w:iCs/>
              </w:rPr>
              <w:t>essages from the</w:t>
            </w:r>
            <w:r w:rsidR="00036FCE" w:rsidRPr="000A7374">
              <w:rPr>
                <w:b/>
                <w:bCs/>
                <w:i w:val="0"/>
                <w:iCs/>
              </w:rPr>
              <w:t xml:space="preserve"> ETF </w:t>
            </w:r>
            <w:r w:rsidR="009C6586" w:rsidRPr="000A7374">
              <w:rPr>
                <w:b/>
                <w:bCs/>
                <w:i w:val="0"/>
                <w:iCs/>
              </w:rPr>
              <w:t>publication on ‘International Trends and Innovation in Career Guidance’</w:t>
            </w:r>
          </w:p>
          <w:p w14:paraId="6078A3E0" w14:textId="28790C0A" w:rsidR="003C353C" w:rsidRPr="00246610" w:rsidRDefault="008B5042" w:rsidP="00D443D3">
            <w:pPr>
              <w:pStyle w:val="ETFBodyText"/>
            </w:pPr>
            <w:r>
              <w:t xml:space="preserve">Mr </w:t>
            </w:r>
            <w:r w:rsidR="009C6586" w:rsidRPr="00142543">
              <w:t>Florian Kadletz</w:t>
            </w:r>
            <w:r w:rsidR="001721AC" w:rsidRPr="00142543">
              <w:t xml:space="preserve">, ETF </w:t>
            </w:r>
          </w:p>
        </w:tc>
      </w:tr>
      <w:tr w:rsidR="003C353C" w14:paraId="5BB71773" w14:textId="77777777" w:rsidTr="00923781">
        <w:tc>
          <w:tcPr>
            <w:tcW w:w="1921" w:type="dxa"/>
            <w:vAlign w:val="center"/>
          </w:tcPr>
          <w:p w14:paraId="396CC9E6" w14:textId="1E3A639B" w:rsidR="003C353C" w:rsidRDefault="003C353C" w:rsidP="000A7374">
            <w:pPr>
              <w:pStyle w:val="ETFBodyText"/>
            </w:pPr>
            <w:r>
              <w:t>10</w:t>
            </w:r>
            <w:r w:rsidR="000D5AE5">
              <w:t>:</w:t>
            </w:r>
            <w:r w:rsidR="004B06EA">
              <w:t>2</w:t>
            </w:r>
            <w:r>
              <w:t>5</w:t>
            </w:r>
            <w:r w:rsidR="000D5AE5">
              <w:t xml:space="preserve"> – 1</w:t>
            </w:r>
            <w:r w:rsidR="00085DAD">
              <w:t>0</w:t>
            </w:r>
            <w:r w:rsidR="000D5AE5">
              <w:t>:</w:t>
            </w:r>
            <w:r w:rsidR="004B06EA">
              <w:t>3</w:t>
            </w:r>
            <w:r>
              <w:t xml:space="preserve">5 </w:t>
            </w:r>
          </w:p>
          <w:p w14:paraId="61F170DE" w14:textId="77777777" w:rsidR="003C353C" w:rsidRDefault="003C353C" w:rsidP="000A7374">
            <w:pPr>
              <w:pStyle w:val="ETFBodyText"/>
            </w:pPr>
          </w:p>
          <w:p w14:paraId="37AC1B7A" w14:textId="77777777" w:rsidR="003C353C" w:rsidRDefault="003C353C" w:rsidP="000A7374">
            <w:pPr>
              <w:pStyle w:val="ETFBodyText"/>
            </w:pPr>
          </w:p>
          <w:p w14:paraId="4E07C571" w14:textId="2E09591B" w:rsidR="003C353C" w:rsidRPr="00177209" w:rsidRDefault="003C353C" w:rsidP="000A7374">
            <w:pPr>
              <w:pStyle w:val="ETFBodyText"/>
            </w:pPr>
          </w:p>
        </w:tc>
        <w:tc>
          <w:tcPr>
            <w:tcW w:w="7150" w:type="dxa"/>
            <w:vAlign w:val="center"/>
          </w:tcPr>
          <w:p w14:paraId="75F59437" w14:textId="5E18D835" w:rsidR="003C353C" w:rsidRPr="000A7374" w:rsidRDefault="003C353C" w:rsidP="000A7374">
            <w:pPr>
              <w:pStyle w:val="ETFBodyText"/>
              <w:rPr>
                <w:b/>
                <w:bCs/>
                <w:i w:val="0"/>
                <w:iCs/>
              </w:rPr>
            </w:pPr>
            <w:r w:rsidRPr="000A7374">
              <w:rPr>
                <w:b/>
                <w:bCs/>
                <w:i w:val="0"/>
                <w:iCs/>
              </w:rPr>
              <w:t>Global challenges and Mega-Trends in Career Guidance</w:t>
            </w:r>
          </w:p>
          <w:p w14:paraId="1B2E5672" w14:textId="1707FCC7" w:rsidR="00EF2AF3" w:rsidRPr="00D443D3" w:rsidRDefault="008B5042" w:rsidP="00D443D3">
            <w:pPr>
              <w:rPr>
                <w:rFonts w:eastAsia="Times New Roman" w:cs="Times New Roman"/>
                <w:i/>
                <w:color w:val="auto"/>
                <w:sz w:val="22"/>
                <w:szCs w:val="22"/>
                <w:lang w:eastAsia="ru-RU"/>
              </w:rPr>
            </w:pPr>
            <w:r>
              <w:rPr>
                <w:rFonts w:eastAsia="Times New Roman" w:cs="Times New Roman"/>
                <w:i/>
                <w:color w:val="auto"/>
                <w:sz w:val="22"/>
                <w:szCs w:val="22"/>
                <w:lang w:eastAsia="ru-RU"/>
              </w:rPr>
              <w:t xml:space="preserve">Ms </w:t>
            </w:r>
            <w:proofErr w:type="gramStart"/>
            <w:r w:rsidR="00EF2AF3">
              <w:rPr>
                <w:rFonts w:eastAsia="Times New Roman" w:cs="Times New Roman"/>
                <w:i/>
                <w:color w:val="auto"/>
                <w:sz w:val="22"/>
                <w:szCs w:val="22"/>
                <w:lang w:eastAsia="ru-RU"/>
              </w:rPr>
              <w:t>Angela  Andrei</w:t>
            </w:r>
            <w:proofErr w:type="gramEnd"/>
            <w:r w:rsidR="00EF2AF3">
              <w:rPr>
                <w:rFonts w:eastAsia="Times New Roman" w:cs="Times New Roman"/>
                <w:i/>
                <w:color w:val="auto"/>
                <w:sz w:val="22"/>
                <w:szCs w:val="22"/>
                <w:lang w:eastAsia="ru-RU"/>
              </w:rPr>
              <w:t>, International Expert of the ETF study</w:t>
            </w:r>
          </w:p>
        </w:tc>
      </w:tr>
      <w:tr w:rsidR="003C353C" w14:paraId="521F9712" w14:textId="77777777" w:rsidTr="00EF2AF3">
        <w:trPr>
          <w:trHeight w:val="132"/>
        </w:trPr>
        <w:tc>
          <w:tcPr>
            <w:tcW w:w="1921" w:type="dxa"/>
            <w:vAlign w:val="center"/>
          </w:tcPr>
          <w:p w14:paraId="1D9C621E" w14:textId="52B2F2AE" w:rsidR="003C353C" w:rsidRPr="00177209" w:rsidRDefault="0025660E" w:rsidP="000A7374">
            <w:pPr>
              <w:pStyle w:val="ETFBodyText"/>
            </w:pPr>
            <w:r>
              <w:t>1</w:t>
            </w:r>
            <w:r w:rsidR="00085DAD">
              <w:t>0</w:t>
            </w:r>
            <w:r>
              <w:t>:</w:t>
            </w:r>
            <w:r w:rsidR="004B06EA">
              <w:t>3</w:t>
            </w:r>
            <w:r>
              <w:t>5 – 1</w:t>
            </w:r>
            <w:r w:rsidR="00CD1F91">
              <w:t>1</w:t>
            </w:r>
            <w:r>
              <w:t>:</w:t>
            </w:r>
            <w:r w:rsidR="004B06EA">
              <w:t>1</w:t>
            </w:r>
            <w:r w:rsidR="00CD1F91">
              <w:t>0</w:t>
            </w:r>
          </w:p>
        </w:tc>
        <w:tc>
          <w:tcPr>
            <w:tcW w:w="7150" w:type="dxa"/>
            <w:vAlign w:val="center"/>
          </w:tcPr>
          <w:p w14:paraId="4219A997" w14:textId="77777777" w:rsidR="008B5042" w:rsidRDefault="0025660E" w:rsidP="000A7374">
            <w:pPr>
              <w:pStyle w:val="ETFBodyText"/>
              <w:rPr>
                <w:b/>
                <w:bCs/>
                <w:iCs/>
              </w:rPr>
            </w:pPr>
            <w:r w:rsidRPr="000A7374">
              <w:rPr>
                <w:b/>
                <w:bCs/>
                <w:i w:val="0"/>
                <w:iCs/>
              </w:rPr>
              <w:t>I</w:t>
            </w:r>
            <w:r w:rsidR="000D5AE5" w:rsidRPr="000A7374">
              <w:rPr>
                <w:b/>
                <w:bCs/>
                <w:i w:val="0"/>
                <w:iCs/>
              </w:rPr>
              <w:t>nnovative examp</w:t>
            </w:r>
            <w:r w:rsidRPr="000A7374">
              <w:rPr>
                <w:b/>
                <w:bCs/>
                <w:i w:val="0"/>
                <w:iCs/>
              </w:rPr>
              <w:t>les of Career Guidance around the world</w:t>
            </w:r>
            <w:r w:rsidR="00BF59BB">
              <w:rPr>
                <w:b/>
                <w:bCs/>
                <w:i w:val="0"/>
                <w:iCs/>
              </w:rPr>
              <w:t xml:space="preserve"> - w</w:t>
            </w:r>
            <w:r w:rsidR="0010372F" w:rsidRPr="000A7374">
              <w:rPr>
                <w:b/>
                <w:bCs/>
                <w:i w:val="0"/>
                <w:iCs/>
              </w:rPr>
              <w:t>hat works</w:t>
            </w:r>
          </w:p>
          <w:p w14:paraId="217CB665" w14:textId="7F9D19C6" w:rsidR="000D5AE5" w:rsidRPr="00BF59BB" w:rsidRDefault="008B5042" w:rsidP="000A7374">
            <w:pPr>
              <w:pStyle w:val="ETFBodyText"/>
              <w:rPr>
                <w:b/>
                <w:bCs/>
                <w:i w:val="0"/>
                <w:iCs/>
              </w:rPr>
            </w:pPr>
            <w:r>
              <w:t>M</w:t>
            </w:r>
            <w:r w:rsidR="00142543">
              <w:t>oderat</w:t>
            </w:r>
            <w:r>
              <w:t>ion:</w:t>
            </w:r>
            <w:r w:rsidR="00142543">
              <w:t xml:space="preserve"> </w:t>
            </w:r>
            <w:r>
              <w:t>Mr Raimo Vuorinen</w:t>
            </w:r>
          </w:p>
          <w:p w14:paraId="1DCB93A5" w14:textId="77777777" w:rsidR="0025660E" w:rsidRDefault="0025660E" w:rsidP="000A7374">
            <w:pPr>
              <w:pStyle w:val="ETFBodyText"/>
            </w:pPr>
          </w:p>
          <w:p w14:paraId="6693B843" w14:textId="78924D0A" w:rsidR="0025660E" w:rsidRDefault="008B5042" w:rsidP="000D5AE5">
            <w:pPr>
              <w:rPr>
                <w:rFonts w:eastAsia="Times New Roman" w:cs="Times New Roman"/>
                <w:i/>
                <w:color w:val="auto"/>
                <w:sz w:val="22"/>
                <w:szCs w:val="22"/>
                <w:lang w:eastAsia="ru-RU"/>
              </w:rPr>
            </w:pPr>
            <w:r>
              <w:rPr>
                <w:rFonts w:eastAsia="Times New Roman" w:cs="Times New Roman"/>
                <w:i/>
                <w:color w:val="auto"/>
                <w:sz w:val="22"/>
                <w:szCs w:val="22"/>
                <w:lang w:eastAsia="ru-RU"/>
              </w:rPr>
              <w:t xml:space="preserve">Ms </w:t>
            </w:r>
            <w:r w:rsidR="0025660E">
              <w:rPr>
                <w:rFonts w:eastAsia="Times New Roman" w:cs="Times New Roman"/>
                <w:i/>
                <w:color w:val="auto"/>
                <w:sz w:val="22"/>
                <w:szCs w:val="22"/>
                <w:lang w:eastAsia="ru-RU"/>
              </w:rPr>
              <w:t xml:space="preserve">Almira Zakiyeva, </w:t>
            </w:r>
            <w:r w:rsidR="002E2048">
              <w:rPr>
                <w:rFonts w:eastAsia="Times New Roman" w:cs="Times New Roman"/>
                <w:i/>
                <w:color w:val="auto"/>
                <w:sz w:val="22"/>
                <w:szCs w:val="22"/>
                <w:lang w:eastAsia="ru-RU"/>
              </w:rPr>
              <w:t xml:space="preserve">Case studies from Kazakhstan, </w:t>
            </w:r>
            <w:r w:rsidR="0025660E">
              <w:rPr>
                <w:rFonts w:eastAsia="Times New Roman" w:cs="Times New Roman"/>
                <w:i/>
                <w:color w:val="auto"/>
                <w:sz w:val="22"/>
                <w:szCs w:val="22"/>
                <w:lang w:eastAsia="ru-RU"/>
              </w:rPr>
              <w:t>National Expert of the ETF study for Kazakhstan</w:t>
            </w:r>
          </w:p>
          <w:p w14:paraId="0FD8C3D4" w14:textId="24850690" w:rsidR="00E81D76" w:rsidRDefault="008B5042" w:rsidP="000D5AE5">
            <w:pPr>
              <w:rPr>
                <w:rFonts w:eastAsia="Times New Roman" w:cs="Times New Roman"/>
                <w:i/>
                <w:color w:val="auto"/>
                <w:sz w:val="22"/>
                <w:szCs w:val="22"/>
                <w:lang w:eastAsia="ru-RU"/>
              </w:rPr>
            </w:pPr>
            <w:r>
              <w:rPr>
                <w:rFonts w:eastAsia="Times New Roman" w:cs="Times New Roman"/>
                <w:i/>
                <w:color w:val="auto"/>
                <w:sz w:val="22"/>
                <w:szCs w:val="22"/>
                <w:lang w:eastAsia="ru-RU"/>
              </w:rPr>
              <w:t xml:space="preserve">Ms </w:t>
            </w:r>
            <w:r w:rsidR="0025660E">
              <w:rPr>
                <w:rFonts w:eastAsia="Times New Roman" w:cs="Times New Roman"/>
                <w:i/>
                <w:color w:val="auto"/>
                <w:sz w:val="22"/>
                <w:szCs w:val="22"/>
                <w:lang w:eastAsia="ru-RU"/>
              </w:rPr>
              <w:t xml:space="preserve">Hanna Voronina, </w:t>
            </w:r>
            <w:r w:rsidR="002E2048">
              <w:rPr>
                <w:rFonts w:eastAsia="Times New Roman" w:cs="Times New Roman"/>
                <w:i/>
                <w:color w:val="auto"/>
                <w:sz w:val="22"/>
                <w:szCs w:val="22"/>
                <w:lang w:eastAsia="ru-RU"/>
              </w:rPr>
              <w:t xml:space="preserve">Case studies from Ukraine, </w:t>
            </w:r>
            <w:r w:rsidR="0025660E">
              <w:rPr>
                <w:rFonts w:eastAsia="Times New Roman" w:cs="Times New Roman"/>
                <w:i/>
                <w:color w:val="auto"/>
                <w:sz w:val="22"/>
                <w:szCs w:val="22"/>
                <w:lang w:eastAsia="ru-RU"/>
              </w:rPr>
              <w:t>National Expert of the ETF study for Ukraine</w:t>
            </w:r>
          </w:p>
          <w:p w14:paraId="63D83D29" w14:textId="77777777" w:rsidR="00B64A1B" w:rsidRDefault="00B64A1B" w:rsidP="000A7374">
            <w:pPr>
              <w:pStyle w:val="ETFBodyText"/>
            </w:pPr>
          </w:p>
          <w:p w14:paraId="797DA963" w14:textId="5BCFA115" w:rsidR="00085DAD" w:rsidRDefault="008B5042" w:rsidP="000D5AE5">
            <w:pPr>
              <w:rPr>
                <w:rFonts w:eastAsia="Times New Roman" w:cs="Times New Roman"/>
                <w:i/>
                <w:color w:val="auto"/>
                <w:sz w:val="22"/>
                <w:szCs w:val="22"/>
                <w:lang w:eastAsia="ru-RU"/>
              </w:rPr>
            </w:pPr>
            <w:r>
              <w:rPr>
                <w:rFonts w:eastAsia="Times New Roman" w:cs="Times New Roman"/>
                <w:i/>
                <w:color w:val="auto"/>
                <w:sz w:val="22"/>
                <w:szCs w:val="22"/>
                <w:lang w:eastAsia="ru-RU"/>
              </w:rPr>
              <w:t xml:space="preserve">Ms </w:t>
            </w:r>
            <w:r w:rsidR="00085DAD" w:rsidRPr="00085DAD">
              <w:rPr>
                <w:rFonts w:eastAsia="Times New Roman" w:cs="Times New Roman"/>
                <w:i/>
                <w:color w:val="auto"/>
                <w:sz w:val="22"/>
                <w:szCs w:val="22"/>
                <w:lang w:eastAsia="ru-RU"/>
              </w:rPr>
              <w:t xml:space="preserve">Prof. </w:t>
            </w:r>
            <w:proofErr w:type="spellStart"/>
            <w:r w:rsidR="00085DAD" w:rsidRPr="00085DAD">
              <w:rPr>
                <w:rFonts w:eastAsia="Times New Roman" w:cs="Times New Roman"/>
                <w:i/>
                <w:color w:val="auto"/>
                <w:sz w:val="22"/>
                <w:szCs w:val="22"/>
                <w:lang w:eastAsia="ru-RU"/>
              </w:rPr>
              <w:t>Fusun</w:t>
            </w:r>
            <w:proofErr w:type="spellEnd"/>
            <w:r w:rsidR="00085DAD" w:rsidRPr="00085DAD">
              <w:rPr>
                <w:rFonts w:eastAsia="Times New Roman" w:cs="Times New Roman"/>
                <w:i/>
                <w:color w:val="auto"/>
                <w:sz w:val="22"/>
                <w:szCs w:val="22"/>
                <w:lang w:eastAsia="ru-RU"/>
              </w:rPr>
              <w:t xml:space="preserve"> </w:t>
            </w:r>
            <w:proofErr w:type="spellStart"/>
            <w:r w:rsidR="00085DAD" w:rsidRPr="00085DAD">
              <w:rPr>
                <w:rFonts w:eastAsia="Times New Roman" w:cs="Times New Roman"/>
                <w:i/>
                <w:color w:val="auto"/>
                <w:sz w:val="22"/>
                <w:szCs w:val="22"/>
                <w:lang w:eastAsia="ru-RU"/>
              </w:rPr>
              <w:t>Akkok</w:t>
            </w:r>
            <w:proofErr w:type="spellEnd"/>
            <w:r w:rsidR="00085DAD" w:rsidRPr="00085DAD">
              <w:rPr>
                <w:rFonts w:eastAsia="Times New Roman" w:cs="Times New Roman"/>
                <w:i/>
                <w:color w:val="auto"/>
                <w:sz w:val="22"/>
                <w:szCs w:val="22"/>
                <w:lang w:eastAsia="ru-RU"/>
              </w:rPr>
              <w:t xml:space="preserve">, </w:t>
            </w:r>
            <w:r w:rsidR="00085DAD">
              <w:rPr>
                <w:rFonts w:eastAsia="Times New Roman" w:cs="Times New Roman"/>
                <w:i/>
                <w:color w:val="auto"/>
                <w:sz w:val="22"/>
                <w:szCs w:val="22"/>
                <w:lang w:eastAsia="ru-RU"/>
              </w:rPr>
              <w:t xml:space="preserve">Case Study from </w:t>
            </w:r>
            <w:r w:rsidR="00085DAD" w:rsidRPr="00085DAD">
              <w:rPr>
                <w:rFonts w:eastAsia="Times New Roman" w:cs="Times New Roman"/>
                <w:i/>
                <w:color w:val="auto"/>
                <w:sz w:val="22"/>
                <w:szCs w:val="22"/>
                <w:lang w:eastAsia="ru-RU"/>
              </w:rPr>
              <w:t>Turkey</w:t>
            </w:r>
            <w:r w:rsidR="00085DAD">
              <w:rPr>
                <w:rFonts w:eastAsia="Times New Roman" w:cs="Times New Roman"/>
                <w:i/>
                <w:color w:val="auto"/>
                <w:sz w:val="22"/>
                <w:szCs w:val="22"/>
                <w:lang w:eastAsia="ru-RU"/>
              </w:rPr>
              <w:t>, National Expert of the ETF study for Turkey</w:t>
            </w:r>
          </w:p>
          <w:p w14:paraId="746F0B0F" w14:textId="28DE24E8" w:rsidR="0025660E" w:rsidRDefault="008B5042" w:rsidP="000D5AE5">
            <w:pPr>
              <w:rPr>
                <w:rFonts w:eastAsia="Times New Roman" w:cs="Times New Roman"/>
                <w:i/>
                <w:color w:val="auto"/>
                <w:sz w:val="22"/>
                <w:szCs w:val="22"/>
                <w:lang w:eastAsia="ru-RU"/>
              </w:rPr>
            </w:pPr>
            <w:r>
              <w:rPr>
                <w:rFonts w:eastAsia="Times New Roman" w:cs="Times New Roman"/>
                <w:i/>
                <w:color w:val="auto"/>
                <w:sz w:val="22"/>
                <w:szCs w:val="22"/>
                <w:lang w:eastAsia="ru-RU"/>
              </w:rPr>
              <w:t xml:space="preserve">Ms </w:t>
            </w:r>
            <w:r w:rsidR="0025660E">
              <w:rPr>
                <w:rFonts w:eastAsia="Times New Roman" w:cs="Times New Roman"/>
                <w:i/>
                <w:color w:val="auto"/>
                <w:sz w:val="22"/>
                <w:szCs w:val="22"/>
                <w:lang w:eastAsia="ru-RU"/>
              </w:rPr>
              <w:t>Angela Andrei,</w:t>
            </w:r>
            <w:r w:rsidR="002E2048">
              <w:rPr>
                <w:rFonts w:eastAsia="Times New Roman" w:cs="Times New Roman"/>
                <w:i/>
                <w:color w:val="auto"/>
                <w:sz w:val="22"/>
                <w:szCs w:val="22"/>
                <w:lang w:eastAsia="ru-RU"/>
              </w:rPr>
              <w:t xml:space="preserve"> Case studies from the EU and beyond,</w:t>
            </w:r>
            <w:r w:rsidR="0025660E">
              <w:rPr>
                <w:rFonts w:eastAsia="Times New Roman" w:cs="Times New Roman"/>
                <w:i/>
                <w:color w:val="auto"/>
                <w:sz w:val="22"/>
                <w:szCs w:val="22"/>
                <w:lang w:eastAsia="ru-RU"/>
              </w:rPr>
              <w:t xml:space="preserve"> International Expert of the ETF study</w:t>
            </w:r>
          </w:p>
          <w:p w14:paraId="352C43BB" w14:textId="213792E5" w:rsidR="0025660E" w:rsidRPr="0025660E" w:rsidRDefault="0025660E" w:rsidP="0025660E">
            <w:pPr>
              <w:spacing w:before="60" w:after="60"/>
              <w:rPr>
                <w:rFonts w:eastAsia="Times New Roman" w:cs="Times New Roman"/>
                <w:i/>
                <w:color w:val="auto"/>
                <w:sz w:val="22"/>
                <w:szCs w:val="22"/>
                <w:lang w:eastAsia="ru-RU"/>
              </w:rPr>
            </w:pPr>
          </w:p>
          <w:p w14:paraId="136CDB23" w14:textId="1EAFE203" w:rsidR="00B910DC" w:rsidRPr="00755BB9" w:rsidRDefault="0025660E" w:rsidP="00D443D3">
            <w:pPr>
              <w:pStyle w:val="ETFBodyText"/>
              <w:rPr>
                <w:i w:val="0"/>
              </w:rPr>
            </w:pPr>
            <w:r w:rsidRPr="00C4017E">
              <w:t>Q</w:t>
            </w:r>
            <w:r w:rsidR="00E06263">
              <w:t xml:space="preserve">uestions </w:t>
            </w:r>
            <w:r w:rsidR="00305DB4">
              <w:t>from participan</w:t>
            </w:r>
            <w:r w:rsidR="006E30E0">
              <w:t>t</w:t>
            </w:r>
            <w:r w:rsidR="00305DB4">
              <w:t xml:space="preserve">s </w:t>
            </w:r>
            <w:r w:rsidR="00E06263">
              <w:t>to be collected during webinar &amp; integrated in discussion</w:t>
            </w:r>
          </w:p>
        </w:tc>
      </w:tr>
      <w:tr w:rsidR="00755BB9" w14:paraId="6811EF25" w14:textId="77777777" w:rsidTr="00EF2AF3">
        <w:trPr>
          <w:trHeight w:val="132"/>
        </w:trPr>
        <w:tc>
          <w:tcPr>
            <w:tcW w:w="1921" w:type="dxa"/>
            <w:vAlign w:val="center"/>
          </w:tcPr>
          <w:p w14:paraId="5162B800" w14:textId="10F317A6" w:rsidR="00755BB9" w:rsidRDefault="00755BB9" w:rsidP="000A7374">
            <w:pPr>
              <w:pStyle w:val="ETFBodyText"/>
            </w:pPr>
            <w:r>
              <w:t>11:</w:t>
            </w:r>
            <w:r w:rsidR="004B06EA">
              <w:t>1</w:t>
            </w:r>
            <w:r>
              <w:t>0 – 11:</w:t>
            </w:r>
            <w:r w:rsidR="004B06EA">
              <w:t>2</w:t>
            </w:r>
            <w:r>
              <w:t>5</w:t>
            </w:r>
          </w:p>
        </w:tc>
        <w:tc>
          <w:tcPr>
            <w:tcW w:w="7150" w:type="dxa"/>
            <w:vAlign w:val="center"/>
          </w:tcPr>
          <w:p w14:paraId="2BAC6B70" w14:textId="77777777" w:rsidR="00755BB9" w:rsidRDefault="00755BB9" w:rsidP="00755BB9">
            <w:pPr>
              <w:pStyle w:val="ETFBodyText"/>
            </w:pPr>
            <w:r>
              <w:t>Coffee break</w:t>
            </w:r>
          </w:p>
          <w:p w14:paraId="5339B642" w14:textId="024BA959" w:rsidR="00B62F96" w:rsidRDefault="00B62F96" w:rsidP="00755BB9">
            <w:pPr>
              <w:pStyle w:val="ETFBodyText"/>
            </w:pPr>
          </w:p>
        </w:tc>
      </w:tr>
      <w:tr w:rsidR="003C353C" w14:paraId="280CD76D" w14:textId="77777777" w:rsidTr="00923781">
        <w:tc>
          <w:tcPr>
            <w:tcW w:w="1921" w:type="dxa"/>
            <w:vAlign w:val="center"/>
          </w:tcPr>
          <w:p w14:paraId="3DB58305" w14:textId="55EB2B63" w:rsidR="003C353C" w:rsidRDefault="00A973BC" w:rsidP="000A7374">
            <w:pPr>
              <w:pStyle w:val="ETFBodyText"/>
            </w:pPr>
            <w:r>
              <w:t>1</w:t>
            </w:r>
            <w:r w:rsidR="009743DC">
              <w:t>1</w:t>
            </w:r>
            <w:r>
              <w:t>:</w:t>
            </w:r>
            <w:r w:rsidR="004B06EA">
              <w:t>2</w:t>
            </w:r>
            <w:r w:rsidR="00755BB9">
              <w:t>5</w:t>
            </w:r>
            <w:r w:rsidR="001E03A9">
              <w:t xml:space="preserve"> -1</w:t>
            </w:r>
            <w:r w:rsidR="003F064E">
              <w:t>1</w:t>
            </w:r>
            <w:r w:rsidR="001E03A9">
              <w:t>:</w:t>
            </w:r>
            <w:r w:rsidR="004B06EA">
              <w:t>5</w:t>
            </w:r>
            <w:r w:rsidR="003F064E">
              <w:t>5</w:t>
            </w:r>
          </w:p>
        </w:tc>
        <w:tc>
          <w:tcPr>
            <w:tcW w:w="7150" w:type="dxa"/>
            <w:vAlign w:val="center"/>
          </w:tcPr>
          <w:p w14:paraId="061C2F35" w14:textId="77777777" w:rsidR="00B62F96" w:rsidRPr="008C7DD0" w:rsidRDefault="00085DAD" w:rsidP="00B62F96">
            <w:pPr>
              <w:pStyle w:val="ETFBodyText"/>
              <w:rPr>
                <w:b/>
                <w:bCs/>
                <w:i w:val="0"/>
                <w:iCs/>
              </w:rPr>
            </w:pPr>
            <w:r w:rsidRPr="008C7DD0">
              <w:rPr>
                <w:b/>
                <w:bCs/>
                <w:i w:val="0"/>
                <w:iCs/>
              </w:rPr>
              <w:t xml:space="preserve">Break out groups </w:t>
            </w:r>
          </w:p>
          <w:p w14:paraId="682DB906" w14:textId="5F69143F" w:rsidR="009D666A" w:rsidRDefault="009D666A" w:rsidP="000A7374">
            <w:pPr>
              <w:pStyle w:val="ETFBodyText"/>
            </w:pPr>
          </w:p>
          <w:p w14:paraId="126B7FED" w14:textId="616C98BA" w:rsidR="009D666A" w:rsidRPr="003072F3" w:rsidRDefault="009D666A" w:rsidP="000A7374">
            <w:pPr>
              <w:pStyle w:val="ETFBodyText"/>
              <w:rPr>
                <w:b/>
                <w:bCs/>
              </w:rPr>
            </w:pPr>
            <w:r w:rsidRPr="003072F3">
              <w:rPr>
                <w:b/>
                <w:bCs/>
              </w:rPr>
              <w:t xml:space="preserve">Break out </w:t>
            </w:r>
            <w:r w:rsidR="003072F3" w:rsidRPr="003072F3">
              <w:rPr>
                <w:b/>
                <w:bCs/>
              </w:rPr>
              <w:t>group</w:t>
            </w:r>
            <w:r w:rsidR="0010372F" w:rsidRPr="003072F3">
              <w:rPr>
                <w:b/>
                <w:bCs/>
              </w:rPr>
              <w:t xml:space="preserve"> </w:t>
            </w:r>
            <w:r w:rsidRPr="003072F3">
              <w:rPr>
                <w:b/>
                <w:bCs/>
              </w:rPr>
              <w:t>1: Use of ICT in CG</w:t>
            </w:r>
          </w:p>
          <w:p w14:paraId="2159DA20" w14:textId="77777777" w:rsidR="0085342E" w:rsidRPr="0085342E" w:rsidRDefault="0085342E" w:rsidP="0085342E">
            <w:pPr>
              <w:pStyle w:val="ETFBodyText"/>
              <w:rPr>
                <w:lang w:val="de-AT"/>
              </w:rPr>
            </w:pPr>
            <w:r>
              <w:t xml:space="preserve">Moderation: </w:t>
            </w:r>
            <w:proofErr w:type="spellStart"/>
            <w:r w:rsidRPr="0085342E">
              <w:rPr>
                <w:lang w:val="de-AT"/>
              </w:rPr>
              <w:t>Ms</w:t>
            </w:r>
            <w:proofErr w:type="spellEnd"/>
            <w:r w:rsidRPr="0085342E">
              <w:rPr>
                <w:lang w:val="de-AT"/>
              </w:rPr>
              <w:t xml:space="preserve"> Angela Andrei:</w:t>
            </w:r>
          </w:p>
          <w:p w14:paraId="3DF1C284" w14:textId="645D205B" w:rsidR="00385505" w:rsidRDefault="00152F70" w:rsidP="00A55C95">
            <w:pPr>
              <w:pStyle w:val="ETFBodyText"/>
              <w:numPr>
                <w:ilvl w:val="0"/>
                <w:numId w:val="53"/>
              </w:numPr>
            </w:pPr>
            <w:r>
              <w:t>Open discussion &amp; Q&amp;A between peers</w:t>
            </w:r>
          </w:p>
          <w:p w14:paraId="0D755B08" w14:textId="6A320D0F" w:rsidR="00385505" w:rsidRDefault="00385505" w:rsidP="000A7374">
            <w:pPr>
              <w:pStyle w:val="ETFBodyText"/>
            </w:pPr>
          </w:p>
          <w:p w14:paraId="1D2BD969" w14:textId="38B07496" w:rsidR="00385505" w:rsidRPr="003072F3" w:rsidRDefault="00385505" w:rsidP="000A7374">
            <w:pPr>
              <w:pStyle w:val="ETFBodyText"/>
              <w:rPr>
                <w:b/>
                <w:bCs/>
              </w:rPr>
            </w:pPr>
            <w:r w:rsidRPr="003072F3">
              <w:rPr>
                <w:b/>
                <w:bCs/>
              </w:rPr>
              <w:t>Break out group 2: CMS</w:t>
            </w:r>
          </w:p>
          <w:p w14:paraId="78F0B3C2" w14:textId="0C54AD91" w:rsidR="00385505" w:rsidRDefault="0085342E" w:rsidP="000A7374">
            <w:pPr>
              <w:pStyle w:val="ETFBodyText"/>
            </w:pPr>
            <w:r>
              <w:t>M</w:t>
            </w:r>
            <w:r w:rsidR="00203608">
              <w:t>oderat</w:t>
            </w:r>
            <w:r>
              <w:t>ion</w:t>
            </w:r>
            <w:r w:rsidR="00385505">
              <w:t>:</w:t>
            </w:r>
            <w:r>
              <w:t xml:space="preserve"> Ms Hanna Voronina</w:t>
            </w:r>
          </w:p>
          <w:p w14:paraId="6191C00A" w14:textId="77777777" w:rsidR="00152F70" w:rsidRDefault="00152F70" w:rsidP="00A55C95">
            <w:pPr>
              <w:pStyle w:val="ETFBodyText"/>
              <w:numPr>
                <w:ilvl w:val="0"/>
                <w:numId w:val="53"/>
              </w:numPr>
            </w:pPr>
            <w:r>
              <w:t>Open discussion &amp; Q&amp;A between peers</w:t>
            </w:r>
          </w:p>
          <w:p w14:paraId="64756C44" w14:textId="7E978C79" w:rsidR="00385505" w:rsidRDefault="00385505" w:rsidP="000A7374">
            <w:pPr>
              <w:pStyle w:val="ETFBodyText"/>
            </w:pPr>
          </w:p>
          <w:p w14:paraId="16F50249" w14:textId="0CDF0BD5" w:rsidR="00385505" w:rsidRPr="003072F3" w:rsidRDefault="00385505" w:rsidP="000A7374">
            <w:pPr>
              <w:pStyle w:val="ETFBodyText"/>
              <w:rPr>
                <w:b/>
                <w:bCs/>
              </w:rPr>
            </w:pPr>
            <w:r w:rsidRPr="003072F3">
              <w:rPr>
                <w:b/>
                <w:bCs/>
              </w:rPr>
              <w:t>Break out group 3: coordination and cooperation in CG</w:t>
            </w:r>
          </w:p>
          <w:p w14:paraId="15CDA3F5" w14:textId="14B97E00" w:rsidR="00385505" w:rsidRDefault="0085342E" w:rsidP="000A7374">
            <w:pPr>
              <w:pStyle w:val="ETFBodyText"/>
            </w:pPr>
            <w:proofErr w:type="spellStart"/>
            <w:r>
              <w:t>Mo</w:t>
            </w:r>
            <w:r w:rsidR="00203608">
              <w:t>oderat</w:t>
            </w:r>
            <w:r>
              <w:t>ion</w:t>
            </w:r>
            <w:proofErr w:type="spellEnd"/>
            <w:r w:rsidR="00385505">
              <w:t>:</w:t>
            </w:r>
            <w:r>
              <w:t xml:space="preserve"> </w:t>
            </w:r>
            <w:r w:rsidRPr="0085342E">
              <w:t xml:space="preserve">Ms Prof. </w:t>
            </w:r>
            <w:proofErr w:type="spellStart"/>
            <w:r w:rsidRPr="0085342E">
              <w:t>Fusun</w:t>
            </w:r>
            <w:proofErr w:type="spellEnd"/>
            <w:r w:rsidRPr="0085342E">
              <w:t xml:space="preserve"> </w:t>
            </w:r>
            <w:proofErr w:type="spellStart"/>
            <w:r w:rsidRPr="0085342E">
              <w:t>Akkok</w:t>
            </w:r>
            <w:proofErr w:type="spellEnd"/>
          </w:p>
          <w:p w14:paraId="2F813246" w14:textId="77777777" w:rsidR="00152F70" w:rsidRDefault="00152F70" w:rsidP="00A55C95">
            <w:pPr>
              <w:pStyle w:val="ETFBodyText"/>
              <w:numPr>
                <w:ilvl w:val="0"/>
                <w:numId w:val="53"/>
              </w:numPr>
            </w:pPr>
            <w:r>
              <w:lastRenderedPageBreak/>
              <w:t>Open discussion &amp; Q&amp;A between peers</w:t>
            </w:r>
          </w:p>
          <w:p w14:paraId="63D5A2A6" w14:textId="6D53231B" w:rsidR="00385505" w:rsidRDefault="00385505" w:rsidP="000A7374">
            <w:pPr>
              <w:pStyle w:val="ETFBodyText"/>
            </w:pPr>
          </w:p>
          <w:p w14:paraId="2976A6C4" w14:textId="7160E6FA" w:rsidR="00385505" w:rsidRPr="003072F3" w:rsidRDefault="00385505" w:rsidP="000A7374">
            <w:pPr>
              <w:pStyle w:val="ETFBodyText"/>
              <w:rPr>
                <w:b/>
                <w:bCs/>
              </w:rPr>
            </w:pPr>
            <w:r w:rsidRPr="003072F3">
              <w:rPr>
                <w:b/>
                <w:bCs/>
              </w:rPr>
              <w:t xml:space="preserve">Break out group 4: </w:t>
            </w:r>
            <w:r w:rsidR="00152F70" w:rsidRPr="003072F3">
              <w:rPr>
                <w:b/>
                <w:bCs/>
              </w:rPr>
              <w:t xml:space="preserve">Involvement </w:t>
            </w:r>
            <w:r w:rsidR="00B7559B" w:rsidRPr="003072F3">
              <w:rPr>
                <w:b/>
                <w:bCs/>
              </w:rPr>
              <w:t>of parents</w:t>
            </w:r>
          </w:p>
          <w:p w14:paraId="07489DEB" w14:textId="45F2F55B" w:rsidR="00385505" w:rsidRDefault="0085342E" w:rsidP="000A7374">
            <w:pPr>
              <w:pStyle w:val="ETFBodyText"/>
            </w:pPr>
            <w:r>
              <w:t>M</w:t>
            </w:r>
            <w:r w:rsidR="00203608">
              <w:t>oderat</w:t>
            </w:r>
            <w:r>
              <w:t>ion</w:t>
            </w:r>
            <w:r w:rsidR="00385505">
              <w:t>:</w:t>
            </w:r>
            <w:r>
              <w:t xml:space="preserve"> Ms Almira Zakiyeva</w:t>
            </w:r>
          </w:p>
          <w:p w14:paraId="29EDA6E3" w14:textId="77777777" w:rsidR="008973BB" w:rsidRDefault="008973BB" w:rsidP="00A55C95">
            <w:pPr>
              <w:pStyle w:val="ETFBodyText"/>
              <w:numPr>
                <w:ilvl w:val="0"/>
                <w:numId w:val="53"/>
              </w:numPr>
            </w:pPr>
            <w:r>
              <w:t>Open discussion &amp; Q&amp;A between peers</w:t>
            </w:r>
          </w:p>
          <w:p w14:paraId="77703E24" w14:textId="1DB35712" w:rsidR="003C353C" w:rsidRDefault="003C353C" w:rsidP="00053266">
            <w:pPr>
              <w:pStyle w:val="ETFBodyText"/>
            </w:pPr>
          </w:p>
        </w:tc>
      </w:tr>
      <w:tr w:rsidR="00E052CA" w14:paraId="0454B50D" w14:textId="77777777" w:rsidTr="00E81D76">
        <w:tc>
          <w:tcPr>
            <w:tcW w:w="1921" w:type="dxa"/>
            <w:vAlign w:val="center"/>
          </w:tcPr>
          <w:p w14:paraId="24A1EBB4" w14:textId="1C652B2D" w:rsidR="00E052CA" w:rsidRDefault="00AA6DBA" w:rsidP="000A7374">
            <w:pPr>
              <w:pStyle w:val="ETFBodyText"/>
            </w:pPr>
            <w:r>
              <w:lastRenderedPageBreak/>
              <w:t>1</w:t>
            </w:r>
            <w:r w:rsidR="003F064E">
              <w:t>1</w:t>
            </w:r>
            <w:r>
              <w:t>:</w:t>
            </w:r>
            <w:r w:rsidR="004B06EA">
              <w:t>5</w:t>
            </w:r>
            <w:r w:rsidR="003F064E">
              <w:t>5</w:t>
            </w:r>
            <w:r w:rsidR="00E052CA">
              <w:t xml:space="preserve"> –</w:t>
            </w:r>
            <w:r>
              <w:t xml:space="preserve"> 1</w:t>
            </w:r>
            <w:r w:rsidR="00385505">
              <w:t>2</w:t>
            </w:r>
            <w:r w:rsidR="00E052CA">
              <w:t>:</w:t>
            </w:r>
            <w:r w:rsidR="004B06EA">
              <w:t>3</w:t>
            </w:r>
            <w:r>
              <w:t>5</w:t>
            </w:r>
          </w:p>
        </w:tc>
        <w:tc>
          <w:tcPr>
            <w:tcW w:w="7150" w:type="dxa"/>
            <w:vAlign w:val="center"/>
          </w:tcPr>
          <w:p w14:paraId="090CCDCB" w14:textId="791F750F" w:rsidR="00385505" w:rsidRPr="008C7DD0" w:rsidRDefault="00385505" w:rsidP="00DC59C2">
            <w:pPr>
              <w:pStyle w:val="ETFBodyText"/>
              <w:rPr>
                <w:b/>
                <w:bCs/>
                <w:i w:val="0"/>
                <w:iCs/>
              </w:rPr>
            </w:pPr>
            <w:r w:rsidRPr="008C7DD0">
              <w:rPr>
                <w:b/>
                <w:bCs/>
                <w:i w:val="0"/>
                <w:iCs/>
              </w:rPr>
              <w:t xml:space="preserve">Quo </w:t>
            </w:r>
            <w:proofErr w:type="spellStart"/>
            <w:r w:rsidRPr="008C7DD0">
              <w:rPr>
                <w:b/>
                <w:bCs/>
                <w:i w:val="0"/>
                <w:iCs/>
              </w:rPr>
              <w:t>vadis</w:t>
            </w:r>
            <w:proofErr w:type="spellEnd"/>
            <w:r w:rsidRPr="008C7DD0">
              <w:rPr>
                <w:b/>
                <w:bCs/>
                <w:i w:val="0"/>
                <w:iCs/>
              </w:rPr>
              <w:t xml:space="preserve"> Career Guidance? Policy pointers for the future - Perspectives from international organisations and donors</w:t>
            </w:r>
          </w:p>
          <w:p w14:paraId="07F4580D" w14:textId="2D1FA02E" w:rsidR="006F3899" w:rsidRDefault="00305DB4" w:rsidP="000A7374">
            <w:pPr>
              <w:pStyle w:val="ETFBodyText"/>
            </w:pPr>
            <w:r>
              <w:t xml:space="preserve">Moderation: </w:t>
            </w:r>
            <w:r w:rsidR="00A011EA">
              <w:t>Mr Raimo Vuorinen</w:t>
            </w:r>
            <w:r>
              <w:t xml:space="preserve"> (focusing on 2 areas of break out groups) and </w:t>
            </w:r>
            <w:r w:rsidR="00A011EA">
              <w:t xml:space="preserve">Mr </w:t>
            </w:r>
            <w:r>
              <w:t xml:space="preserve">Florian </w:t>
            </w:r>
            <w:r w:rsidR="00A011EA">
              <w:t xml:space="preserve">Kadletz </w:t>
            </w:r>
            <w:r>
              <w:t>(focus on other 2 areas)</w:t>
            </w:r>
          </w:p>
          <w:p w14:paraId="593574DB" w14:textId="77777777" w:rsidR="00305DB4" w:rsidRPr="00CB4BE9" w:rsidRDefault="00305DB4" w:rsidP="000A7374">
            <w:pPr>
              <w:pStyle w:val="ETFBodyText"/>
            </w:pPr>
          </w:p>
          <w:p w14:paraId="5AA5131F" w14:textId="77777777" w:rsidR="00F82CC1" w:rsidRDefault="00F82CC1" w:rsidP="00F82CC1">
            <w:pPr>
              <w:pStyle w:val="ETFBodyText"/>
            </w:pPr>
            <w:r>
              <w:t>Mr Pedro Moreno da Fonseca, ILO</w:t>
            </w:r>
          </w:p>
          <w:p w14:paraId="09DB6714" w14:textId="77777777" w:rsidR="00F82CC1" w:rsidRDefault="00F82CC1" w:rsidP="00F82CC1">
            <w:pPr>
              <w:pStyle w:val="ETFBodyText"/>
            </w:pPr>
            <w:r>
              <w:t xml:space="preserve">Mr </w:t>
            </w:r>
            <w:proofErr w:type="spellStart"/>
            <w:r>
              <w:t>Parmosivea</w:t>
            </w:r>
            <w:proofErr w:type="spellEnd"/>
            <w:r>
              <w:t xml:space="preserve"> </w:t>
            </w:r>
            <w:proofErr w:type="spellStart"/>
            <w:r>
              <w:t>Soobrayan</w:t>
            </w:r>
            <w:proofErr w:type="spellEnd"/>
            <w:r>
              <w:t>, Regional Education Advisor for Europe and Central Asia, UNICEF</w:t>
            </w:r>
          </w:p>
          <w:p w14:paraId="410E2370" w14:textId="121F743F" w:rsidR="00F82CC1" w:rsidRPr="00B85487" w:rsidRDefault="00F82CC1" w:rsidP="00B85487">
            <w:pPr>
              <w:rPr>
                <w:i/>
                <w:iCs/>
                <w:color w:val="auto"/>
                <w:sz w:val="22"/>
                <w:szCs w:val="22"/>
              </w:rPr>
            </w:pPr>
            <w:r w:rsidRPr="00B85487">
              <w:rPr>
                <w:i/>
                <w:iCs/>
                <w:color w:val="auto"/>
                <w:sz w:val="22"/>
                <w:szCs w:val="22"/>
              </w:rPr>
              <w:t xml:space="preserve">Ms Susanne </w:t>
            </w:r>
            <w:proofErr w:type="spellStart"/>
            <w:r w:rsidRPr="00B85487">
              <w:rPr>
                <w:i/>
                <w:iCs/>
                <w:color w:val="auto"/>
                <w:sz w:val="22"/>
                <w:szCs w:val="22"/>
              </w:rPr>
              <w:t>Kraatz</w:t>
            </w:r>
            <w:proofErr w:type="spellEnd"/>
            <w:r w:rsidRPr="00B85487">
              <w:rPr>
                <w:i/>
                <w:iCs/>
                <w:color w:val="auto"/>
                <w:sz w:val="22"/>
                <w:szCs w:val="22"/>
              </w:rPr>
              <w:t xml:space="preserve">, </w:t>
            </w:r>
            <w:r w:rsidR="00B85487" w:rsidRPr="00B85487">
              <w:rPr>
                <w:i/>
                <w:iCs/>
                <w:color w:val="auto"/>
                <w:sz w:val="22"/>
                <w:szCs w:val="22"/>
              </w:rPr>
              <w:t>World Association of Public Employment Services (WAPES)</w:t>
            </w:r>
          </w:p>
          <w:p w14:paraId="567249DE" w14:textId="77777777" w:rsidR="00F82CC1" w:rsidRDefault="00F82CC1" w:rsidP="00F82CC1">
            <w:pPr>
              <w:pStyle w:val="ETFBodyText"/>
            </w:pPr>
            <w:r>
              <w:t xml:space="preserve">Mr </w:t>
            </w:r>
            <w:proofErr w:type="spellStart"/>
            <w:r>
              <w:t>Hiromichi</w:t>
            </w:r>
            <w:proofErr w:type="spellEnd"/>
            <w:r>
              <w:t xml:space="preserve"> Katayama, UNESCO</w:t>
            </w:r>
          </w:p>
          <w:p w14:paraId="52E834DD" w14:textId="77777777" w:rsidR="00AA6DBA" w:rsidRDefault="00AA6DBA" w:rsidP="000A7374">
            <w:pPr>
              <w:pStyle w:val="ETFBodyText"/>
            </w:pPr>
          </w:p>
          <w:p w14:paraId="72DC311A" w14:textId="5284FCEF" w:rsidR="00AA6DBA" w:rsidRPr="00AA6DBA" w:rsidRDefault="00AA6DBA" w:rsidP="000A7374">
            <w:pPr>
              <w:pStyle w:val="ETFBodyText"/>
            </w:pPr>
            <w:r>
              <w:t>Q and A</w:t>
            </w:r>
          </w:p>
        </w:tc>
      </w:tr>
      <w:tr w:rsidR="00313F7C" w14:paraId="2DADFF82" w14:textId="77777777" w:rsidTr="00E81D76">
        <w:tc>
          <w:tcPr>
            <w:tcW w:w="1921" w:type="dxa"/>
            <w:vAlign w:val="center"/>
          </w:tcPr>
          <w:p w14:paraId="7120C768" w14:textId="7DA7C6CC" w:rsidR="00313F7C" w:rsidRDefault="00605FF3" w:rsidP="000A7374">
            <w:pPr>
              <w:pStyle w:val="ETFBodyText"/>
            </w:pPr>
            <w:r>
              <w:t>1</w:t>
            </w:r>
            <w:r w:rsidR="00385505">
              <w:t>2</w:t>
            </w:r>
            <w:r>
              <w:t>:</w:t>
            </w:r>
            <w:r w:rsidR="004B06EA">
              <w:t>3</w:t>
            </w:r>
            <w:r>
              <w:t>5 – 1</w:t>
            </w:r>
            <w:r w:rsidR="00385505">
              <w:t>2</w:t>
            </w:r>
            <w:r>
              <w:t>:</w:t>
            </w:r>
            <w:r w:rsidR="004B06EA">
              <w:t>4</w:t>
            </w:r>
            <w:r w:rsidR="00385505">
              <w:t>0</w:t>
            </w:r>
          </w:p>
        </w:tc>
        <w:tc>
          <w:tcPr>
            <w:tcW w:w="7150" w:type="dxa"/>
            <w:vAlign w:val="center"/>
          </w:tcPr>
          <w:p w14:paraId="43119635" w14:textId="14BC3504" w:rsidR="008C7DD0" w:rsidRPr="008C7DD0" w:rsidRDefault="00A6324E" w:rsidP="000A7374">
            <w:pPr>
              <w:pStyle w:val="ETFBodyText"/>
              <w:rPr>
                <w:b/>
                <w:bCs/>
                <w:i w:val="0"/>
                <w:iCs/>
              </w:rPr>
            </w:pPr>
            <w:r w:rsidRPr="008C7DD0">
              <w:rPr>
                <w:b/>
                <w:bCs/>
                <w:i w:val="0"/>
                <w:iCs/>
              </w:rPr>
              <w:t>Evaluation and closing</w:t>
            </w:r>
          </w:p>
          <w:p w14:paraId="118EC87C" w14:textId="5AC9CFCD" w:rsidR="00247E62" w:rsidRPr="00247E62" w:rsidRDefault="000156E0" w:rsidP="000A7374">
            <w:pPr>
              <w:pStyle w:val="ETFBodyText"/>
            </w:pPr>
            <w:r>
              <w:t xml:space="preserve">Mr </w:t>
            </w:r>
            <w:r w:rsidR="00862BE3">
              <w:t>Florian Kadletz, ETF</w:t>
            </w:r>
          </w:p>
        </w:tc>
      </w:tr>
    </w:tbl>
    <w:p w14:paraId="223736F2" w14:textId="1E4289D0" w:rsidR="00923781" w:rsidRDefault="00923781" w:rsidP="00050648">
      <w:pPr>
        <w:pStyle w:val="BodyText"/>
      </w:pPr>
    </w:p>
    <w:sectPr w:rsidR="00923781" w:rsidSect="00417533">
      <w:footerReference w:type="default" r:id="rId12"/>
      <w:headerReference w:type="first" r:id="rId13"/>
      <w:footerReference w:type="first" r:id="rId14"/>
      <w:pgSz w:w="11906" w:h="16838" w:code="9"/>
      <w:pgMar w:top="1134" w:right="1021" w:bottom="1814" w:left="181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29494" w14:textId="77777777" w:rsidR="00886DB9" w:rsidRDefault="00886DB9" w:rsidP="0089222B">
      <w:r>
        <w:separator/>
      </w:r>
    </w:p>
  </w:endnote>
  <w:endnote w:type="continuationSeparator" w:id="0">
    <w:p w14:paraId="73C4F777" w14:textId="77777777" w:rsidR="00886DB9" w:rsidRDefault="00886DB9" w:rsidP="0089222B">
      <w:r>
        <w:continuationSeparator/>
      </w:r>
    </w:p>
  </w:endnote>
  <w:endnote w:type="continuationNotice" w:id="1">
    <w:p w14:paraId="219F47B2" w14:textId="77777777" w:rsidR="00886DB9" w:rsidRDefault="00886D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ont399">
    <w:altName w:val="Times New Roman"/>
    <w:panose1 w:val="020B0604020202020204"/>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FF38" w14:textId="77777777" w:rsidR="006E30E0" w:rsidRPr="00843380" w:rsidRDefault="006E30E0" w:rsidP="00313F7C">
    <w:pPr>
      <w:pStyle w:val="Footer"/>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95A4" w14:textId="77777777" w:rsidR="006E30E0" w:rsidRDefault="006E30E0" w:rsidP="0039657B">
    <w:pPr>
      <w:pStyle w:val="Footer"/>
      <w:jc w:val="left"/>
    </w:pPr>
  </w:p>
  <w:p w14:paraId="30A8A306" w14:textId="77777777" w:rsidR="006E30E0" w:rsidRDefault="006E30E0" w:rsidP="0039657B">
    <w:pPr>
      <w:pStyle w:val="Footer"/>
      <w:jc w:val="left"/>
    </w:pPr>
  </w:p>
  <w:p w14:paraId="5082ECFA" w14:textId="77777777" w:rsidR="006E30E0" w:rsidRDefault="006E30E0" w:rsidP="0039657B">
    <w:pPr>
      <w:pStyle w:val="Footer"/>
      <w:jc w:val="left"/>
    </w:pPr>
  </w:p>
  <w:p w14:paraId="49CA1DD1" w14:textId="77777777" w:rsidR="006E30E0" w:rsidRDefault="006E30E0" w:rsidP="0039657B">
    <w:pPr>
      <w:pStyle w:val="Footer"/>
      <w:jc w:val="left"/>
    </w:pPr>
  </w:p>
  <w:p w14:paraId="69E6C373" w14:textId="77777777" w:rsidR="006E30E0" w:rsidRDefault="006E30E0" w:rsidP="0039657B">
    <w:pPr>
      <w:pStyle w:val="Footer"/>
      <w:jc w:val="left"/>
    </w:pPr>
  </w:p>
  <w:p w14:paraId="54E4FB87" w14:textId="77777777" w:rsidR="006E30E0" w:rsidRDefault="006E30E0" w:rsidP="0039657B">
    <w:pPr>
      <w:pStyle w:val="Footer"/>
      <w:jc w:val="left"/>
    </w:pPr>
  </w:p>
  <w:p w14:paraId="6F924155" w14:textId="77777777" w:rsidR="006E30E0" w:rsidRDefault="006E30E0" w:rsidP="0039657B">
    <w:pPr>
      <w:pStyle w:val="Footer"/>
      <w:jc w:val="left"/>
    </w:pPr>
  </w:p>
  <w:p w14:paraId="58E14B2B" w14:textId="77777777" w:rsidR="006E30E0" w:rsidRDefault="006E30E0" w:rsidP="0039657B">
    <w:pPr>
      <w:pStyle w:val="Footer"/>
      <w:jc w:val="left"/>
    </w:pPr>
  </w:p>
  <w:p w14:paraId="560DA309" w14:textId="77777777" w:rsidR="006E30E0" w:rsidRDefault="006E30E0" w:rsidP="0039657B">
    <w:pPr>
      <w:pStyle w:val="Footer"/>
      <w:jc w:val="left"/>
    </w:pPr>
  </w:p>
  <w:p w14:paraId="6434781E" w14:textId="77777777" w:rsidR="006E30E0" w:rsidRDefault="006E30E0" w:rsidP="0039657B">
    <w:pPr>
      <w:pStyle w:val="Footer"/>
      <w:jc w:val="left"/>
    </w:pPr>
    <w:r>
      <w:rPr>
        <w:noProof/>
        <w:lang w:eastAsia="en-GB"/>
      </w:rPr>
      <w:drawing>
        <wp:anchor distT="0" distB="0" distL="114300" distR="114300" simplePos="0" relativeHeight="251658241" behindDoc="0" locked="0" layoutInCell="1" allowOverlap="1" wp14:anchorId="210B5FD1" wp14:editId="4C67A3AD">
          <wp:simplePos x="0" y="0"/>
          <wp:positionH relativeFrom="column">
            <wp:posOffset>-898971</wp:posOffset>
          </wp:positionH>
          <wp:positionV relativeFrom="paragraph">
            <wp:posOffset>-1346673</wp:posOffset>
          </wp:positionV>
          <wp:extent cx="1880316" cy="1285914"/>
          <wp:effectExtent l="0" t="0" r="571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16" cy="12859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2D8E1" w14:textId="77777777" w:rsidR="00886DB9" w:rsidRDefault="00886DB9" w:rsidP="0089222B">
      <w:r>
        <w:separator/>
      </w:r>
    </w:p>
  </w:footnote>
  <w:footnote w:type="continuationSeparator" w:id="0">
    <w:p w14:paraId="4D3A095A" w14:textId="77777777" w:rsidR="00886DB9" w:rsidRDefault="00886DB9" w:rsidP="0089222B">
      <w:r>
        <w:continuationSeparator/>
      </w:r>
    </w:p>
  </w:footnote>
  <w:footnote w:type="continuationNotice" w:id="1">
    <w:p w14:paraId="0F1423CA" w14:textId="77777777" w:rsidR="00886DB9" w:rsidRDefault="00886D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5B9E" w14:textId="77777777" w:rsidR="006E30E0" w:rsidRPr="0039657B" w:rsidRDefault="006E30E0" w:rsidP="0039657B">
    <w:pPr>
      <w:pStyle w:val="Header"/>
      <w:rPr>
        <w:color w:val="FFFFFF" w:themeColor="background1"/>
        <w:sz w:val="18"/>
        <w:szCs w:val="18"/>
      </w:rPr>
    </w:pPr>
    <w:r>
      <w:rPr>
        <w:noProof/>
        <w:color w:val="FFFFFF" w:themeColor="background1"/>
        <w:sz w:val="18"/>
        <w:szCs w:val="18"/>
        <w:lang w:eastAsia="en-GB"/>
      </w:rPr>
      <w:drawing>
        <wp:anchor distT="0" distB="0" distL="114300" distR="114300" simplePos="0" relativeHeight="251658242" behindDoc="1" locked="0" layoutInCell="1" allowOverlap="1" wp14:anchorId="0F61821D" wp14:editId="2AC93F6B">
          <wp:simplePos x="0" y="0"/>
          <wp:positionH relativeFrom="page">
            <wp:align>left</wp:align>
          </wp:positionH>
          <wp:positionV relativeFrom="paragraph">
            <wp:posOffset>-450166</wp:posOffset>
          </wp:positionV>
          <wp:extent cx="7560000" cy="10851196"/>
          <wp:effectExtent l="0" t="0" r="3175" b="76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51196"/>
                  </a:xfrm>
                  <a:prstGeom prst="rect">
                    <a:avLst/>
                  </a:prstGeom>
                </pic:spPr>
              </pic:pic>
            </a:graphicData>
          </a:graphic>
          <wp14:sizeRelH relativeFrom="page">
            <wp14:pctWidth>0</wp14:pctWidth>
          </wp14:sizeRelH>
          <wp14:sizeRelV relativeFrom="page">
            <wp14:pctHeight>0</wp14:pctHeight>
          </wp14:sizeRelV>
        </wp:anchor>
      </w:drawing>
    </w:r>
    <w:r w:rsidRPr="0039657B">
      <w:rPr>
        <w:noProof/>
        <w:color w:val="FFFFFF" w:themeColor="background1"/>
        <w:sz w:val="18"/>
        <w:szCs w:val="18"/>
        <w:lang w:eastAsia="en-GB"/>
      </w:rPr>
      <w:drawing>
        <wp:anchor distT="0" distB="540385" distL="114300" distR="114300" simplePos="0" relativeHeight="251658240" behindDoc="0" locked="1" layoutInCell="1" allowOverlap="1" wp14:anchorId="0592BE25" wp14:editId="699555D9">
          <wp:simplePos x="0" y="0"/>
          <wp:positionH relativeFrom="page">
            <wp:posOffset>720090</wp:posOffset>
          </wp:positionH>
          <wp:positionV relativeFrom="page">
            <wp:posOffset>514350</wp:posOffset>
          </wp:positionV>
          <wp:extent cx="1831059" cy="1148400"/>
          <wp:effectExtent l="0" t="0" r="0" b="0"/>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31059" cy="114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3C6E4D" w14:textId="77777777" w:rsidR="006E30E0" w:rsidRPr="0039657B" w:rsidRDefault="006E30E0" w:rsidP="0039657B">
    <w:pPr>
      <w:pStyle w:val="Header"/>
      <w:rPr>
        <w:color w:val="FFFFFF" w:themeColor="background1"/>
        <w:sz w:val="18"/>
        <w:szCs w:val="18"/>
      </w:rPr>
    </w:pPr>
  </w:p>
  <w:p w14:paraId="2D6058C4" w14:textId="77777777" w:rsidR="006E30E0" w:rsidRPr="0039657B" w:rsidRDefault="006E30E0" w:rsidP="0039657B">
    <w:pPr>
      <w:pStyle w:val="Header"/>
      <w:rPr>
        <w:color w:val="FFFFFF" w:themeColor="background1"/>
        <w:sz w:val="18"/>
        <w:szCs w:val="18"/>
      </w:rPr>
    </w:pPr>
  </w:p>
  <w:p w14:paraId="643A140B" w14:textId="77777777" w:rsidR="006E30E0" w:rsidRPr="0039657B" w:rsidRDefault="006E30E0" w:rsidP="0039657B">
    <w:pPr>
      <w:pStyle w:val="Header"/>
      <w:rPr>
        <w:color w:val="FFFFFF" w:themeColor="background1"/>
        <w:sz w:val="18"/>
        <w:szCs w:val="18"/>
      </w:rPr>
    </w:pPr>
  </w:p>
  <w:p w14:paraId="231FD6B8" w14:textId="77777777" w:rsidR="006E30E0" w:rsidRPr="0039657B" w:rsidRDefault="006E30E0" w:rsidP="0039657B">
    <w:pPr>
      <w:pStyle w:val="Header"/>
      <w:rPr>
        <w:color w:val="FFFFFF" w:themeColor="background1"/>
        <w:sz w:val="18"/>
        <w:szCs w:val="18"/>
      </w:rPr>
    </w:pPr>
  </w:p>
  <w:p w14:paraId="177D19D4" w14:textId="77777777" w:rsidR="006E30E0" w:rsidRPr="0039657B" w:rsidRDefault="006E30E0" w:rsidP="0039657B">
    <w:pPr>
      <w:pStyle w:val="Header"/>
      <w:rPr>
        <w:color w:val="FFFFFF" w:themeColor="background1"/>
        <w:sz w:val="18"/>
        <w:szCs w:val="18"/>
      </w:rPr>
    </w:pPr>
  </w:p>
  <w:p w14:paraId="35548A58" w14:textId="77777777" w:rsidR="006E30E0" w:rsidRPr="0039657B" w:rsidRDefault="006E30E0" w:rsidP="0039657B">
    <w:pPr>
      <w:pStyle w:val="Header"/>
      <w:rPr>
        <w:color w:val="FFFFFF" w:themeColor="background1"/>
        <w:sz w:val="18"/>
        <w:szCs w:val="18"/>
      </w:rPr>
    </w:pPr>
  </w:p>
  <w:p w14:paraId="074C31E1" w14:textId="77777777" w:rsidR="006E30E0" w:rsidRPr="0039657B" w:rsidRDefault="006E30E0" w:rsidP="0039657B">
    <w:pPr>
      <w:pStyle w:val="Header"/>
      <w:rPr>
        <w:color w:val="FFFFFF" w:themeColor="background1"/>
        <w:sz w:val="18"/>
        <w:szCs w:val="18"/>
      </w:rPr>
    </w:pPr>
  </w:p>
  <w:p w14:paraId="11224B66" w14:textId="77777777" w:rsidR="006E30E0" w:rsidRPr="0039657B" w:rsidRDefault="006E30E0" w:rsidP="0039657B">
    <w:pPr>
      <w:pStyle w:val="Header"/>
      <w:rPr>
        <w:color w:val="FFFFFF" w:themeColor="background1"/>
        <w:sz w:val="18"/>
        <w:szCs w:val="18"/>
      </w:rPr>
    </w:pPr>
  </w:p>
  <w:p w14:paraId="6BB3468B" w14:textId="77777777" w:rsidR="006E30E0" w:rsidRPr="0039657B" w:rsidRDefault="006E30E0" w:rsidP="0039657B">
    <w:pPr>
      <w:pStyle w:val="Header"/>
      <w:rPr>
        <w:color w:val="FFFFFF" w:themeColor="background1"/>
        <w:sz w:val="18"/>
        <w:szCs w:val="18"/>
      </w:rPr>
    </w:pPr>
  </w:p>
  <w:p w14:paraId="57A62F11" w14:textId="77777777" w:rsidR="006E30E0" w:rsidRPr="0039657B" w:rsidRDefault="006E30E0" w:rsidP="0039657B">
    <w:pPr>
      <w:pStyle w:val="Header"/>
      <w:rPr>
        <w:color w:val="FFFFFF" w:themeColor="background1"/>
        <w:sz w:val="18"/>
        <w:szCs w:val="18"/>
      </w:rPr>
    </w:pPr>
  </w:p>
  <w:p w14:paraId="1D6880A9" w14:textId="77777777" w:rsidR="006E30E0" w:rsidRPr="0039657B" w:rsidRDefault="006E30E0" w:rsidP="0039657B">
    <w:pPr>
      <w:pStyle w:val="Header"/>
      <w:rPr>
        <w:color w:val="FFFFFF" w:themeColor="background1"/>
        <w:sz w:val="18"/>
        <w:szCs w:val="18"/>
      </w:rPr>
    </w:pPr>
  </w:p>
  <w:p w14:paraId="4D1C92EF" w14:textId="77777777" w:rsidR="006E30E0" w:rsidRPr="0039657B" w:rsidRDefault="006E30E0" w:rsidP="0039657B">
    <w:pPr>
      <w:pStyle w:val="Header"/>
      <w:rPr>
        <w:color w:val="FFFFFF" w:themeColor="background1"/>
        <w:sz w:val="18"/>
        <w:szCs w:val="18"/>
      </w:rPr>
    </w:pPr>
  </w:p>
  <w:p w14:paraId="5C3DB5DC" w14:textId="77777777" w:rsidR="006E30E0" w:rsidRPr="0039657B" w:rsidRDefault="006E30E0" w:rsidP="0039657B">
    <w:pPr>
      <w:pStyle w:val="Header"/>
      <w:rPr>
        <w:color w:val="FFFFFF" w:themeColor="background1"/>
        <w:sz w:val="18"/>
        <w:szCs w:val="18"/>
      </w:rPr>
    </w:pPr>
  </w:p>
  <w:p w14:paraId="4676AD5C" w14:textId="77777777" w:rsidR="006E30E0" w:rsidRPr="0039657B" w:rsidRDefault="006E30E0" w:rsidP="0039657B">
    <w:pPr>
      <w:pStyle w:val="Header"/>
      <w:rPr>
        <w:color w:val="FFFFFF" w:themeColor="background1"/>
        <w:sz w:val="18"/>
        <w:szCs w:val="18"/>
      </w:rPr>
    </w:pPr>
  </w:p>
  <w:p w14:paraId="51E5869A" w14:textId="77777777" w:rsidR="006E30E0" w:rsidRPr="0039657B" w:rsidRDefault="006E30E0" w:rsidP="0039657B">
    <w:pPr>
      <w:pStyle w:val="Header"/>
      <w:rPr>
        <w:color w:val="FFFFFF" w:themeColor="background1"/>
        <w:sz w:val="18"/>
        <w:szCs w:val="18"/>
      </w:rPr>
    </w:pPr>
  </w:p>
  <w:p w14:paraId="6D69962A" w14:textId="77777777" w:rsidR="006E30E0" w:rsidRPr="0039657B" w:rsidRDefault="006E30E0" w:rsidP="0039657B">
    <w:pPr>
      <w:pStyle w:val="Header"/>
      <w:rPr>
        <w:color w:val="FFFFFF" w:themeColor="background1"/>
        <w:sz w:val="18"/>
        <w:szCs w:val="18"/>
      </w:rPr>
    </w:pPr>
  </w:p>
  <w:p w14:paraId="6F7D804E" w14:textId="77777777" w:rsidR="006E30E0" w:rsidRPr="003E2FE3" w:rsidRDefault="006E30E0" w:rsidP="0039657B">
    <w:pPr>
      <w:pStyle w:val="Header"/>
      <w:rPr>
        <w:color w:val="FFFFFF" w:themeColor="background1"/>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EE1A36"/>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951E1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CC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AEC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CE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6D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466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C62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64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AEAAA"/>
    <w:lvl w:ilvl="0">
      <w:start w:val="1"/>
      <w:numFmt w:val="bullet"/>
      <w:lvlText w:val="■"/>
      <w:lvlJc w:val="left"/>
      <w:pPr>
        <w:ind w:left="360" w:hanging="360"/>
      </w:pPr>
      <w:rPr>
        <w:rFonts w:hint="default"/>
        <w:b w:val="0"/>
        <w:i w:val="0"/>
        <w:iCs w:val="0"/>
        <w:smallCaps w:val="0"/>
        <w:strike w:val="0"/>
        <w:dstrike w:val="0"/>
        <w:noProof w:val="0"/>
        <w:vanish w:val="0"/>
        <w:color w:val="0092BB" w:themeColor="background2"/>
        <w:kern w:val="0"/>
        <w:position w:val="0"/>
        <w:u w:val="none"/>
        <w:vertAlign w:val="baseline"/>
        <w:em w:val="none"/>
      </w:rPr>
    </w:lvl>
  </w:abstractNum>
  <w:abstractNum w:abstractNumId="10" w15:restartNumberingAfterBreak="0">
    <w:nsid w:val="0BB96EE1"/>
    <w:multiLevelType w:val="hybridMultilevel"/>
    <w:tmpl w:val="F796B920"/>
    <w:lvl w:ilvl="0" w:tplc="B64AAFDC">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DC74C24"/>
    <w:multiLevelType w:val="multilevel"/>
    <w:tmpl w:val="8AD20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8311C"/>
    <w:multiLevelType w:val="hybridMultilevel"/>
    <w:tmpl w:val="BF34A4EE"/>
    <w:lvl w:ilvl="0" w:tplc="EB0CD2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EF315A"/>
    <w:multiLevelType w:val="multilevel"/>
    <w:tmpl w:val="CD107930"/>
    <w:lvl w:ilvl="0">
      <w:start w:val="1"/>
      <w:numFmt w:val="decimal"/>
      <w:pStyle w:val="ListNumber"/>
      <w:lvlText w:val="%1."/>
      <w:lvlJc w:val="left"/>
      <w:pPr>
        <w:ind w:left="397" w:hanging="397"/>
      </w:pPr>
      <w:rPr>
        <w:rFonts w:hint="default"/>
        <w:color w:val="616264" w:themeColor="text2"/>
      </w:rPr>
    </w:lvl>
    <w:lvl w:ilvl="1">
      <w:start w:val="1"/>
      <w:numFmt w:val="decimal"/>
      <w:pStyle w:val="ListNumber2"/>
      <w:lvlText w:val="%2."/>
      <w:lvlJc w:val="left"/>
      <w:pPr>
        <w:ind w:left="794" w:hanging="397"/>
      </w:pPr>
      <w:rPr>
        <w:rFonts w:hint="default"/>
        <w:color w:val="616264"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4" w15:restartNumberingAfterBreak="0">
    <w:nsid w:val="1A9278FD"/>
    <w:multiLevelType w:val="hybridMultilevel"/>
    <w:tmpl w:val="75302A44"/>
    <w:lvl w:ilvl="0" w:tplc="A452663A">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61DE9"/>
    <w:multiLevelType w:val="hybridMultilevel"/>
    <w:tmpl w:val="38D0CF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08828D0"/>
    <w:multiLevelType w:val="hybridMultilevel"/>
    <w:tmpl w:val="D054C4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C76C5"/>
    <w:multiLevelType w:val="hybridMultilevel"/>
    <w:tmpl w:val="52EC9E36"/>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15A35"/>
    <w:multiLevelType w:val="hybridMultilevel"/>
    <w:tmpl w:val="D3261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C621C3"/>
    <w:multiLevelType w:val="hybridMultilevel"/>
    <w:tmpl w:val="7722DAA6"/>
    <w:lvl w:ilvl="0" w:tplc="1C08B07E">
      <w:start w:val="1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7D64C89"/>
    <w:multiLevelType w:val="multilevel"/>
    <w:tmpl w:val="B5CA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448AA"/>
    <w:multiLevelType w:val="hybridMultilevel"/>
    <w:tmpl w:val="E66C79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4E0535"/>
    <w:multiLevelType w:val="multilevel"/>
    <w:tmpl w:val="33CEB208"/>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616264"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3"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CBD300"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6A50E6C"/>
    <w:multiLevelType w:val="hybridMultilevel"/>
    <w:tmpl w:val="6C62478C"/>
    <w:lvl w:ilvl="0" w:tplc="FD206594">
      <w:start w:val="1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A6F7103"/>
    <w:multiLevelType w:val="hybridMultilevel"/>
    <w:tmpl w:val="C194E682"/>
    <w:lvl w:ilvl="0" w:tplc="1F5C623A">
      <w:numFmt w:val="bullet"/>
      <w:lvlText w:val=""/>
      <w:lvlJc w:val="left"/>
      <w:pPr>
        <w:ind w:left="720" w:hanging="360"/>
      </w:pPr>
      <w:rPr>
        <w:rFonts w:ascii="Wingdings" w:eastAsia="Times New Roman"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857BA"/>
    <w:multiLevelType w:val="hybridMultilevel"/>
    <w:tmpl w:val="389E7B42"/>
    <w:lvl w:ilvl="0" w:tplc="6D722D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C41905"/>
    <w:multiLevelType w:val="hybridMultilevel"/>
    <w:tmpl w:val="98E4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6"/>
  </w:num>
  <w:num w:numId="4">
    <w:abstractNumId w:val="24"/>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18"/>
  </w:num>
  <w:num w:numId="21">
    <w:abstractNumId w:val="14"/>
  </w:num>
  <w:num w:numId="22">
    <w:abstractNumId w:val="9"/>
  </w:num>
  <w:num w:numId="23">
    <w:abstractNumId w:val="7"/>
  </w:num>
  <w:num w:numId="24">
    <w:abstractNumId w:val="13"/>
  </w:num>
  <w:num w:numId="25">
    <w:abstractNumId w:val="3"/>
  </w:num>
  <w:num w:numId="26">
    <w:abstractNumId w:val="9"/>
  </w:num>
  <w:num w:numId="27">
    <w:abstractNumId w:val="7"/>
  </w:num>
  <w:num w:numId="28">
    <w:abstractNumId w:val="13"/>
  </w:num>
  <w:num w:numId="29">
    <w:abstractNumId w:val="3"/>
  </w:num>
  <w:num w:numId="30">
    <w:abstractNumId w:val="22"/>
  </w:num>
  <w:num w:numId="31">
    <w:abstractNumId w:val="22"/>
  </w:num>
  <w:num w:numId="32">
    <w:abstractNumId w:val="13"/>
  </w:num>
  <w:num w:numId="33">
    <w:abstractNumId w:val="13"/>
  </w:num>
  <w:num w:numId="34">
    <w:abstractNumId w:val="22"/>
  </w:num>
  <w:num w:numId="35">
    <w:abstractNumId w:val="22"/>
  </w:num>
  <w:num w:numId="36">
    <w:abstractNumId w:val="13"/>
  </w:num>
  <w:num w:numId="37">
    <w:abstractNumId w:val="13"/>
  </w:num>
  <w:num w:numId="38">
    <w:abstractNumId w:val="22"/>
  </w:num>
  <w:num w:numId="39">
    <w:abstractNumId w:val="22"/>
  </w:num>
  <w:num w:numId="40">
    <w:abstractNumId w:val="13"/>
  </w:num>
  <w:num w:numId="41">
    <w:abstractNumId w:val="13"/>
  </w:num>
  <w:num w:numId="42">
    <w:abstractNumId w:val="17"/>
  </w:num>
  <w:num w:numId="43">
    <w:abstractNumId w:val="16"/>
  </w:num>
  <w:num w:numId="44">
    <w:abstractNumId w:val="12"/>
  </w:num>
  <w:num w:numId="45">
    <w:abstractNumId w:val="25"/>
  </w:num>
  <w:num w:numId="46">
    <w:abstractNumId w:val="11"/>
  </w:num>
  <w:num w:numId="47">
    <w:abstractNumId w:val="10"/>
  </w:num>
  <w:num w:numId="48">
    <w:abstractNumId w:val="21"/>
  </w:num>
  <w:num w:numId="49">
    <w:abstractNumId w:val="29"/>
  </w:num>
  <w:num w:numId="50">
    <w:abstractNumId w:val="30"/>
  </w:num>
  <w:num w:numId="51">
    <w:abstractNumId w:val="15"/>
  </w:num>
  <w:num w:numId="52">
    <w:abstractNumId w:val="19"/>
  </w:num>
  <w:num w:numId="53">
    <w:abstractNumId w:val="27"/>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de-AT" w:vendorID="64" w:dllVersion="0" w:nlCheck="1" w:checkStyle="0"/>
  <w:activeWritingStyle w:appName="MSWord" w:lang="en-GB" w:vendorID="64" w:dllVersion="4096" w:nlCheck="1" w:checkStyle="0"/>
  <w:proofState w:spelling="clean" w:grammar="clean"/>
  <w:defaultTabStop w:val="720"/>
  <w:hyphenationZone w:val="425"/>
  <w:drawingGridHorizontalSpacing w:val="100"/>
  <w:displayHorizontalDrawingGridEvery w:val="2"/>
  <w:characterSpacingControl w:val="doNotCompress"/>
  <w:hdrShapeDefaults>
    <o:shapedefaults v:ext="edit" spidmax="204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3E"/>
    <w:rsid w:val="00001D0F"/>
    <w:rsid w:val="000042F5"/>
    <w:rsid w:val="000156E0"/>
    <w:rsid w:val="0002081E"/>
    <w:rsid w:val="00026575"/>
    <w:rsid w:val="00034C11"/>
    <w:rsid w:val="00036FCE"/>
    <w:rsid w:val="000370DE"/>
    <w:rsid w:val="00040787"/>
    <w:rsid w:val="00050648"/>
    <w:rsid w:val="00051F66"/>
    <w:rsid w:val="00053266"/>
    <w:rsid w:val="000547D7"/>
    <w:rsid w:val="00071FC2"/>
    <w:rsid w:val="0007251E"/>
    <w:rsid w:val="00076EE6"/>
    <w:rsid w:val="0007744A"/>
    <w:rsid w:val="000778DA"/>
    <w:rsid w:val="00084049"/>
    <w:rsid w:val="00085DAD"/>
    <w:rsid w:val="0009004C"/>
    <w:rsid w:val="00092D2A"/>
    <w:rsid w:val="0009334B"/>
    <w:rsid w:val="00094769"/>
    <w:rsid w:val="000A7374"/>
    <w:rsid w:val="000B4A74"/>
    <w:rsid w:val="000B6590"/>
    <w:rsid w:val="000C1892"/>
    <w:rsid w:val="000D5AE5"/>
    <w:rsid w:val="000E1890"/>
    <w:rsid w:val="000F4B29"/>
    <w:rsid w:val="001029F3"/>
    <w:rsid w:val="0010372F"/>
    <w:rsid w:val="00107CF3"/>
    <w:rsid w:val="0011329E"/>
    <w:rsid w:val="001239FE"/>
    <w:rsid w:val="00127B57"/>
    <w:rsid w:val="0013658F"/>
    <w:rsid w:val="00142543"/>
    <w:rsid w:val="00143F62"/>
    <w:rsid w:val="00145483"/>
    <w:rsid w:val="00147650"/>
    <w:rsid w:val="00152F70"/>
    <w:rsid w:val="0015343A"/>
    <w:rsid w:val="00160121"/>
    <w:rsid w:val="00162576"/>
    <w:rsid w:val="00165F2B"/>
    <w:rsid w:val="001721AC"/>
    <w:rsid w:val="00175A47"/>
    <w:rsid w:val="00175E26"/>
    <w:rsid w:val="001760DB"/>
    <w:rsid w:val="0018091D"/>
    <w:rsid w:val="001853FD"/>
    <w:rsid w:val="001A06B0"/>
    <w:rsid w:val="001A2C75"/>
    <w:rsid w:val="001B2032"/>
    <w:rsid w:val="001C0C37"/>
    <w:rsid w:val="001C2D49"/>
    <w:rsid w:val="001C5274"/>
    <w:rsid w:val="001C6D53"/>
    <w:rsid w:val="001D4091"/>
    <w:rsid w:val="001D787B"/>
    <w:rsid w:val="001E03A9"/>
    <w:rsid w:val="001E328F"/>
    <w:rsid w:val="001E58DB"/>
    <w:rsid w:val="001E61FC"/>
    <w:rsid w:val="001F2BD3"/>
    <w:rsid w:val="00202791"/>
    <w:rsid w:val="00203608"/>
    <w:rsid w:val="00203683"/>
    <w:rsid w:val="00205F7A"/>
    <w:rsid w:val="002105A3"/>
    <w:rsid w:val="00210DDE"/>
    <w:rsid w:val="00220E2B"/>
    <w:rsid w:val="00222DCD"/>
    <w:rsid w:val="002241B3"/>
    <w:rsid w:val="00237EF9"/>
    <w:rsid w:val="00247E62"/>
    <w:rsid w:val="00250F01"/>
    <w:rsid w:val="0025182E"/>
    <w:rsid w:val="0025660E"/>
    <w:rsid w:val="00257957"/>
    <w:rsid w:val="00260CCC"/>
    <w:rsid w:val="00271A5C"/>
    <w:rsid w:val="00273FED"/>
    <w:rsid w:val="002777A9"/>
    <w:rsid w:val="00295CF0"/>
    <w:rsid w:val="002A7743"/>
    <w:rsid w:val="002A7978"/>
    <w:rsid w:val="002B3AE6"/>
    <w:rsid w:val="002B4F38"/>
    <w:rsid w:val="002B6624"/>
    <w:rsid w:val="002B7285"/>
    <w:rsid w:val="002C7351"/>
    <w:rsid w:val="002D327C"/>
    <w:rsid w:val="002D5B3F"/>
    <w:rsid w:val="002E1314"/>
    <w:rsid w:val="002E2048"/>
    <w:rsid w:val="002E3F12"/>
    <w:rsid w:val="002E5F27"/>
    <w:rsid w:val="002F0826"/>
    <w:rsid w:val="00300FBF"/>
    <w:rsid w:val="00304067"/>
    <w:rsid w:val="00304FE2"/>
    <w:rsid w:val="00305AD0"/>
    <w:rsid w:val="00305DB4"/>
    <w:rsid w:val="00305E02"/>
    <w:rsid w:val="00307112"/>
    <w:rsid w:val="003072F3"/>
    <w:rsid w:val="00310F37"/>
    <w:rsid w:val="00313F7C"/>
    <w:rsid w:val="003169C2"/>
    <w:rsid w:val="00321146"/>
    <w:rsid w:val="00322288"/>
    <w:rsid w:val="0032309D"/>
    <w:rsid w:val="003241C0"/>
    <w:rsid w:val="0032577B"/>
    <w:rsid w:val="00333144"/>
    <w:rsid w:val="003376F1"/>
    <w:rsid w:val="00340E44"/>
    <w:rsid w:val="0034209E"/>
    <w:rsid w:val="00346FF9"/>
    <w:rsid w:val="00347308"/>
    <w:rsid w:val="003476C9"/>
    <w:rsid w:val="00352F24"/>
    <w:rsid w:val="00363617"/>
    <w:rsid w:val="00365BC4"/>
    <w:rsid w:val="003706EB"/>
    <w:rsid w:val="003721EA"/>
    <w:rsid w:val="00372ED9"/>
    <w:rsid w:val="00375900"/>
    <w:rsid w:val="00376869"/>
    <w:rsid w:val="003772D7"/>
    <w:rsid w:val="003840D7"/>
    <w:rsid w:val="00384DFC"/>
    <w:rsid w:val="00385383"/>
    <w:rsid w:val="00385505"/>
    <w:rsid w:val="0039025F"/>
    <w:rsid w:val="00394015"/>
    <w:rsid w:val="0039657B"/>
    <w:rsid w:val="00396606"/>
    <w:rsid w:val="003A23C3"/>
    <w:rsid w:val="003A659F"/>
    <w:rsid w:val="003B22B7"/>
    <w:rsid w:val="003B38D7"/>
    <w:rsid w:val="003B3EE8"/>
    <w:rsid w:val="003B4895"/>
    <w:rsid w:val="003B4C95"/>
    <w:rsid w:val="003B7972"/>
    <w:rsid w:val="003C218F"/>
    <w:rsid w:val="003C246A"/>
    <w:rsid w:val="003C353C"/>
    <w:rsid w:val="003D0F81"/>
    <w:rsid w:val="003D7B0F"/>
    <w:rsid w:val="003E2FE3"/>
    <w:rsid w:val="003E6DB7"/>
    <w:rsid w:val="003F064E"/>
    <w:rsid w:val="003F2095"/>
    <w:rsid w:val="003F2DEE"/>
    <w:rsid w:val="003F38E7"/>
    <w:rsid w:val="003F68C3"/>
    <w:rsid w:val="00403788"/>
    <w:rsid w:val="00417533"/>
    <w:rsid w:val="0042512A"/>
    <w:rsid w:val="0043291F"/>
    <w:rsid w:val="00447892"/>
    <w:rsid w:val="00455DC5"/>
    <w:rsid w:val="004627C0"/>
    <w:rsid w:val="00470F22"/>
    <w:rsid w:val="00476336"/>
    <w:rsid w:val="00492A43"/>
    <w:rsid w:val="00495C6D"/>
    <w:rsid w:val="00497A22"/>
    <w:rsid w:val="004A0FC1"/>
    <w:rsid w:val="004A64C0"/>
    <w:rsid w:val="004A6FB2"/>
    <w:rsid w:val="004A7280"/>
    <w:rsid w:val="004B06EA"/>
    <w:rsid w:val="004B1B7B"/>
    <w:rsid w:val="004B5306"/>
    <w:rsid w:val="004C0BDE"/>
    <w:rsid w:val="004C1472"/>
    <w:rsid w:val="004C2551"/>
    <w:rsid w:val="004C2C09"/>
    <w:rsid w:val="004C2F12"/>
    <w:rsid w:val="004D16F9"/>
    <w:rsid w:val="004D2028"/>
    <w:rsid w:val="004D73F2"/>
    <w:rsid w:val="004D7CC2"/>
    <w:rsid w:val="004E0EA3"/>
    <w:rsid w:val="004F1DF6"/>
    <w:rsid w:val="004F2F93"/>
    <w:rsid w:val="004F7BD5"/>
    <w:rsid w:val="00510665"/>
    <w:rsid w:val="00516563"/>
    <w:rsid w:val="00523390"/>
    <w:rsid w:val="00527520"/>
    <w:rsid w:val="005346EF"/>
    <w:rsid w:val="005358C3"/>
    <w:rsid w:val="00536827"/>
    <w:rsid w:val="00537132"/>
    <w:rsid w:val="00537F6D"/>
    <w:rsid w:val="00542C57"/>
    <w:rsid w:val="00551227"/>
    <w:rsid w:val="005513EB"/>
    <w:rsid w:val="00551A66"/>
    <w:rsid w:val="00554F66"/>
    <w:rsid w:val="0055545D"/>
    <w:rsid w:val="00567214"/>
    <w:rsid w:val="0056786B"/>
    <w:rsid w:val="00572C45"/>
    <w:rsid w:val="00574008"/>
    <w:rsid w:val="0057705A"/>
    <w:rsid w:val="005810A5"/>
    <w:rsid w:val="00581DA8"/>
    <w:rsid w:val="00596488"/>
    <w:rsid w:val="005973B2"/>
    <w:rsid w:val="005A0A3A"/>
    <w:rsid w:val="005A2223"/>
    <w:rsid w:val="005A2C46"/>
    <w:rsid w:val="005A616D"/>
    <w:rsid w:val="005B69D1"/>
    <w:rsid w:val="005B6A6F"/>
    <w:rsid w:val="005D029E"/>
    <w:rsid w:val="005D02B9"/>
    <w:rsid w:val="005D79EA"/>
    <w:rsid w:val="005E1F67"/>
    <w:rsid w:val="005E23A1"/>
    <w:rsid w:val="00600AD3"/>
    <w:rsid w:val="00605FF3"/>
    <w:rsid w:val="0061059A"/>
    <w:rsid w:val="00620951"/>
    <w:rsid w:val="0062170C"/>
    <w:rsid w:val="00624FF9"/>
    <w:rsid w:val="00625FBD"/>
    <w:rsid w:val="006301BB"/>
    <w:rsid w:val="006406A8"/>
    <w:rsid w:val="00640EC2"/>
    <w:rsid w:val="006413C1"/>
    <w:rsid w:val="006441F2"/>
    <w:rsid w:val="00653E70"/>
    <w:rsid w:val="0065490A"/>
    <w:rsid w:val="00657764"/>
    <w:rsid w:val="00663AC8"/>
    <w:rsid w:val="00667FBB"/>
    <w:rsid w:val="00673851"/>
    <w:rsid w:val="006821EF"/>
    <w:rsid w:val="00682893"/>
    <w:rsid w:val="00685BDD"/>
    <w:rsid w:val="00685FC6"/>
    <w:rsid w:val="006865F7"/>
    <w:rsid w:val="00687CA0"/>
    <w:rsid w:val="00690BC2"/>
    <w:rsid w:val="00696223"/>
    <w:rsid w:val="00696A84"/>
    <w:rsid w:val="00697624"/>
    <w:rsid w:val="006A5043"/>
    <w:rsid w:val="006A5568"/>
    <w:rsid w:val="006B21CD"/>
    <w:rsid w:val="006B23E7"/>
    <w:rsid w:val="006B4120"/>
    <w:rsid w:val="006B4F05"/>
    <w:rsid w:val="006B5D54"/>
    <w:rsid w:val="006C671E"/>
    <w:rsid w:val="006D158C"/>
    <w:rsid w:val="006D34D9"/>
    <w:rsid w:val="006D6035"/>
    <w:rsid w:val="006E10D9"/>
    <w:rsid w:val="006E13E4"/>
    <w:rsid w:val="006E18B9"/>
    <w:rsid w:val="006E2F17"/>
    <w:rsid w:val="006E30E0"/>
    <w:rsid w:val="006E4180"/>
    <w:rsid w:val="006F3899"/>
    <w:rsid w:val="00700D0F"/>
    <w:rsid w:val="00706B07"/>
    <w:rsid w:val="00721E01"/>
    <w:rsid w:val="00722F98"/>
    <w:rsid w:val="00731269"/>
    <w:rsid w:val="007344AD"/>
    <w:rsid w:val="00740B76"/>
    <w:rsid w:val="00742C4D"/>
    <w:rsid w:val="00742D01"/>
    <w:rsid w:val="00754E6B"/>
    <w:rsid w:val="00755BB9"/>
    <w:rsid w:val="00756981"/>
    <w:rsid w:val="007607FF"/>
    <w:rsid w:val="00760E17"/>
    <w:rsid w:val="007629F0"/>
    <w:rsid w:val="007658E8"/>
    <w:rsid w:val="0077204E"/>
    <w:rsid w:val="00773A3A"/>
    <w:rsid w:val="00777A2B"/>
    <w:rsid w:val="0078223C"/>
    <w:rsid w:val="007913BB"/>
    <w:rsid w:val="0079461C"/>
    <w:rsid w:val="00796549"/>
    <w:rsid w:val="0079755B"/>
    <w:rsid w:val="007A4C61"/>
    <w:rsid w:val="007A7E81"/>
    <w:rsid w:val="007B4B6B"/>
    <w:rsid w:val="007C59C3"/>
    <w:rsid w:val="007D176A"/>
    <w:rsid w:val="007D1F87"/>
    <w:rsid w:val="007E3DC1"/>
    <w:rsid w:val="007F5845"/>
    <w:rsid w:val="007F6C99"/>
    <w:rsid w:val="008033CE"/>
    <w:rsid w:val="00804D35"/>
    <w:rsid w:val="00804E22"/>
    <w:rsid w:val="00813E69"/>
    <w:rsid w:val="008203B8"/>
    <w:rsid w:val="0082168C"/>
    <w:rsid w:val="00823B34"/>
    <w:rsid w:val="00830292"/>
    <w:rsid w:val="00832983"/>
    <w:rsid w:val="008420E2"/>
    <w:rsid w:val="00843380"/>
    <w:rsid w:val="008474F4"/>
    <w:rsid w:val="00847FFA"/>
    <w:rsid w:val="008515C5"/>
    <w:rsid w:val="00852726"/>
    <w:rsid w:val="008529AE"/>
    <w:rsid w:val="00852E0D"/>
    <w:rsid w:val="0085342E"/>
    <w:rsid w:val="00854A7D"/>
    <w:rsid w:val="00860EFE"/>
    <w:rsid w:val="00862BE3"/>
    <w:rsid w:val="0087055B"/>
    <w:rsid w:val="0087336F"/>
    <w:rsid w:val="00876396"/>
    <w:rsid w:val="0087675B"/>
    <w:rsid w:val="0088473E"/>
    <w:rsid w:val="00886DB9"/>
    <w:rsid w:val="00891728"/>
    <w:rsid w:val="0089222B"/>
    <w:rsid w:val="008940CF"/>
    <w:rsid w:val="008942FC"/>
    <w:rsid w:val="008973BB"/>
    <w:rsid w:val="008A0302"/>
    <w:rsid w:val="008A35B8"/>
    <w:rsid w:val="008A4A77"/>
    <w:rsid w:val="008B21DB"/>
    <w:rsid w:val="008B2993"/>
    <w:rsid w:val="008B4EA4"/>
    <w:rsid w:val="008B5042"/>
    <w:rsid w:val="008B5EBF"/>
    <w:rsid w:val="008C0B28"/>
    <w:rsid w:val="008C1FD1"/>
    <w:rsid w:val="008C7DD0"/>
    <w:rsid w:val="008D69D0"/>
    <w:rsid w:val="008E7353"/>
    <w:rsid w:val="008E7E2C"/>
    <w:rsid w:val="008F3171"/>
    <w:rsid w:val="008F3DF8"/>
    <w:rsid w:val="00900E8E"/>
    <w:rsid w:val="009078F8"/>
    <w:rsid w:val="0091161B"/>
    <w:rsid w:val="00912A46"/>
    <w:rsid w:val="009143CA"/>
    <w:rsid w:val="0091588F"/>
    <w:rsid w:val="00923781"/>
    <w:rsid w:val="0092797E"/>
    <w:rsid w:val="00930274"/>
    <w:rsid w:val="00930FED"/>
    <w:rsid w:val="009515ED"/>
    <w:rsid w:val="0096153F"/>
    <w:rsid w:val="00964316"/>
    <w:rsid w:val="0096673D"/>
    <w:rsid w:val="009743DC"/>
    <w:rsid w:val="0097566B"/>
    <w:rsid w:val="00976782"/>
    <w:rsid w:val="0098315F"/>
    <w:rsid w:val="00984A41"/>
    <w:rsid w:val="00984BC4"/>
    <w:rsid w:val="00992B65"/>
    <w:rsid w:val="00992FEB"/>
    <w:rsid w:val="00996F24"/>
    <w:rsid w:val="009A2305"/>
    <w:rsid w:val="009A2BD8"/>
    <w:rsid w:val="009A3993"/>
    <w:rsid w:val="009B3BBE"/>
    <w:rsid w:val="009B7A7F"/>
    <w:rsid w:val="009C6528"/>
    <w:rsid w:val="009C6586"/>
    <w:rsid w:val="009C72CA"/>
    <w:rsid w:val="009D666A"/>
    <w:rsid w:val="009E3DA7"/>
    <w:rsid w:val="009E7A77"/>
    <w:rsid w:val="009F4DC0"/>
    <w:rsid w:val="00A011EA"/>
    <w:rsid w:val="00A02C70"/>
    <w:rsid w:val="00A11BF7"/>
    <w:rsid w:val="00A13093"/>
    <w:rsid w:val="00A13658"/>
    <w:rsid w:val="00A175FD"/>
    <w:rsid w:val="00A21EC8"/>
    <w:rsid w:val="00A2430B"/>
    <w:rsid w:val="00A2616A"/>
    <w:rsid w:val="00A31CF9"/>
    <w:rsid w:val="00A32DAB"/>
    <w:rsid w:val="00A34D4F"/>
    <w:rsid w:val="00A369D0"/>
    <w:rsid w:val="00A371D5"/>
    <w:rsid w:val="00A373A5"/>
    <w:rsid w:val="00A43221"/>
    <w:rsid w:val="00A478E5"/>
    <w:rsid w:val="00A54F7B"/>
    <w:rsid w:val="00A55C95"/>
    <w:rsid w:val="00A57D46"/>
    <w:rsid w:val="00A603B6"/>
    <w:rsid w:val="00A622F6"/>
    <w:rsid w:val="00A62ADB"/>
    <w:rsid w:val="00A6320A"/>
    <w:rsid w:val="00A6324E"/>
    <w:rsid w:val="00A654B7"/>
    <w:rsid w:val="00A71308"/>
    <w:rsid w:val="00A72989"/>
    <w:rsid w:val="00A737D1"/>
    <w:rsid w:val="00A83975"/>
    <w:rsid w:val="00A872E5"/>
    <w:rsid w:val="00A973BC"/>
    <w:rsid w:val="00AA1F71"/>
    <w:rsid w:val="00AA30DC"/>
    <w:rsid w:val="00AA38CE"/>
    <w:rsid w:val="00AA5D17"/>
    <w:rsid w:val="00AA61AD"/>
    <w:rsid w:val="00AA6DBA"/>
    <w:rsid w:val="00AB7BA7"/>
    <w:rsid w:val="00AC01EF"/>
    <w:rsid w:val="00AC2F50"/>
    <w:rsid w:val="00AD02B3"/>
    <w:rsid w:val="00AD6421"/>
    <w:rsid w:val="00AE35D3"/>
    <w:rsid w:val="00AF1F77"/>
    <w:rsid w:val="00B10964"/>
    <w:rsid w:val="00B2238B"/>
    <w:rsid w:val="00B3301B"/>
    <w:rsid w:val="00B45532"/>
    <w:rsid w:val="00B5229B"/>
    <w:rsid w:val="00B57E2E"/>
    <w:rsid w:val="00B60C46"/>
    <w:rsid w:val="00B62F96"/>
    <w:rsid w:val="00B64A1B"/>
    <w:rsid w:val="00B64F52"/>
    <w:rsid w:val="00B669FB"/>
    <w:rsid w:val="00B717B0"/>
    <w:rsid w:val="00B7559B"/>
    <w:rsid w:val="00B75E22"/>
    <w:rsid w:val="00B775C0"/>
    <w:rsid w:val="00B77D4B"/>
    <w:rsid w:val="00B83505"/>
    <w:rsid w:val="00B85487"/>
    <w:rsid w:val="00B86BB7"/>
    <w:rsid w:val="00B910DC"/>
    <w:rsid w:val="00B93C56"/>
    <w:rsid w:val="00BA74D2"/>
    <w:rsid w:val="00BA75B8"/>
    <w:rsid w:val="00BB66B1"/>
    <w:rsid w:val="00BB7C0B"/>
    <w:rsid w:val="00BC282D"/>
    <w:rsid w:val="00BC7E2C"/>
    <w:rsid w:val="00BE1B73"/>
    <w:rsid w:val="00BE3425"/>
    <w:rsid w:val="00BE4712"/>
    <w:rsid w:val="00BE4D7D"/>
    <w:rsid w:val="00BE4DE4"/>
    <w:rsid w:val="00BE51C8"/>
    <w:rsid w:val="00BE5E09"/>
    <w:rsid w:val="00BF01DE"/>
    <w:rsid w:val="00BF01E0"/>
    <w:rsid w:val="00BF2FBA"/>
    <w:rsid w:val="00BF59BB"/>
    <w:rsid w:val="00C07E48"/>
    <w:rsid w:val="00C10C14"/>
    <w:rsid w:val="00C12304"/>
    <w:rsid w:val="00C13CEB"/>
    <w:rsid w:val="00C14AE0"/>
    <w:rsid w:val="00C16527"/>
    <w:rsid w:val="00C176AC"/>
    <w:rsid w:val="00C24462"/>
    <w:rsid w:val="00C24679"/>
    <w:rsid w:val="00C2577B"/>
    <w:rsid w:val="00C30B41"/>
    <w:rsid w:val="00C4017E"/>
    <w:rsid w:val="00C41F81"/>
    <w:rsid w:val="00C422B9"/>
    <w:rsid w:val="00C437BE"/>
    <w:rsid w:val="00C4410B"/>
    <w:rsid w:val="00C4471B"/>
    <w:rsid w:val="00C52B95"/>
    <w:rsid w:val="00C6464E"/>
    <w:rsid w:val="00C654B2"/>
    <w:rsid w:val="00C72EC1"/>
    <w:rsid w:val="00C74D13"/>
    <w:rsid w:val="00C779AA"/>
    <w:rsid w:val="00C82614"/>
    <w:rsid w:val="00C84B80"/>
    <w:rsid w:val="00C9401C"/>
    <w:rsid w:val="00C954B9"/>
    <w:rsid w:val="00C95C1D"/>
    <w:rsid w:val="00C974AA"/>
    <w:rsid w:val="00CA1074"/>
    <w:rsid w:val="00CA7156"/>
    <w:rsid w:val="00CB3B03"/>
    <w:rsid w:val="00CB4BE9"/>
    <w:rsid w:val="00CB56AF"/>
    <w:rsid w:val="00CC5952"/>
    <w:rsid w:val="00CC6B46"/>
    <w:rsid w:val="00CD1F91"/>
    <w:rsid w:val="00CD5493"/>
    <w:rsid w:val="00CE062F"/>
    <w:rsid w:val="00CE14B5"/>
    <w:rsid w:val="00CF1BCE"/>
    <w:rsid w:val="00D03C75"/>
    <w:rsid w:val="00D07091"/>
    <w:rsid w:val="00D107DE"/>
    <w:rsid w:val="00D147BD"/>
    <w:rsid w:val="00D14B8A"/>
    <w:rsid w:val="00D2200C"/>
    <w:rsid w:val="00D229A7"/>
    <w:rsid w:val="00D25260"/>
    <w:rsid w:val="00D34F90"/>
    <w:rsid w:val="00D40724"/>
    <w:rsid w:val="00D4110D"/>
    <w:rsid w:val="00D443D3"/>
    <w:rsid w:val="00D556CD"/>
    <w:rsid w:val="00D55D3A"/>
    <w:rsid w:val="00D61134"/>
    <w:rsid w:val="00D611EF"/>
    <w:rsid w:val="00D61BB6"/>
    <w:rsid w:val="00D63D66"/>
    <w:rsid w:val="00D63DE4"/>
    <w:rsid w:val="00D64BB7"/>
    <w:rsid w:val="00D70330"/>
    <w:rsid w:val="00D7358B"/>
    <w:rsid w:val="00D81C40"/>
    <w:rsid w:val="00D82B68"/>
    <w:rsid w:val="00D837A8"/>
    <w:rsid w:val="00D92995"/>
    <w:rsid w:val="00D933F4"/>
    <w:rsid w:val="00D95205"/>
    <w:rsid w:val="00DA1905"/>
    <w:rsid w:val="00DA7F27"/>
    <w:rsid w:val="00DB483A"/>
    <w:rsid w:val="00DB5D6E"/>
    <w:rsid w:val="00DB6F71"/>
    <w:rsid w:val="00DC59C2"/>
    <w:rsid w:val="00DD251E"/>
    <w:rsid w:val="00DE3B05"/>
    <w:rsid w:val="00DF4D42"/>
    <w:rsid w:val="00DF5978"/>
    <w:rsid w:val="00E02B1F"/>
    <w:rsid w:val="00E052CA"/>
    <w:rsid w:val="00E06263"/>
    <w:rsid w:val="00E15B8A"/>
    <w:rsid w:val="00E20362"/>
    <w:rsid w:val="00E244E2"/>
    <w:rsid w:val="00E36268"/>
    <w:rsid w:val="00E405FE"/>
    <w:rsid w:val="00E44AC7"/>
    <w:rsid w:val="00E44B36"/>
    <w:rsid w:val="00E50784"/>
    <w:rsid w:val="00E507C4"/>
    <w:rsid w:val="00E53BF6"/>
    <w:rsid w:val="00E6266E"/>
    <w:rsid w:val="00E67B99"/>
    <w:rsid w:val="00E7653A"/>
    <w:rsid w:val="00E812CA"/>
    <w:rsid w:val="00E81D76"/>
    <w:rsid w:val="00E872A1"/>
    <w:rsid w:val="00E8773A"/>
    <w:rsid w:val="00E90AFD"/>
    <w:rsid w:val="00E922CF"/>
    <w:rsid w:val="00E92A2F"/>
    <w:rsid w:val="00EA2AD7"/>
    <w:rsid w:val="00EA65AD"/>
    <w:rsid w:val="00EC366B"/>
    <w:rsid w:val="00ED17E9"/>
    <w:rsid w:val="00ED3D6A"/>
    <w:rsid w:val="00ED4B36"/>
    <w:rsid w:val="00ED5899"/>
    <w:rsid w:val="00ED67FD"/>
    <w:rsid w:val="00EE06C2"/>
    <w:rsid w:val="00EF06B5"/>
    <w:rsid w:val="00EF162A"/>
    <w:rsid w:val="00EF2AF3"/>
    <w:rsid w:val="00EF2D3B"/>
    <w:rsid w:val="00EF4E32"/>
    <w:rsid w:val="00EF5387"/>
    <w:rsid w:val="00EF53F3"/>
    <w:rsid w:val="00EF606E"/>
    <w:rsid w:val="00EF655B"/>
    <w:rsid w:val="00F0013D"/>
    <w:rsid w:val="00F04F9D"/>
    <w:rsid w:val="00F06D22"/>
    <w:rsid w:val="00F1280A"/>
    <w:rsid w:val="00F150FD"/>
    <w:rsid w:val="00F2079D"/>
    <w:rsid w:val="00F2259F"/>
    <w:rsid w:val="00F227B0"/>
    <w:rsid w:val="00F2424C"/>
    <w:rsid w:val="00F255BA"/>
    <w:rsid w:val="00F25E90"/>
    <w:rsid w:val="00F26333"/>
    <w:rsid w:val="00F2795D"/>
    <w:rsid w:val="00F30F36"/>
    <w:rsid w:val="00F33C7A"/>
    <w:rsid w:val="00F3508B"/>
    <w:rsid w:val="00F40D61"/>
    <w:rsid w:val="00F43143"/>
    <w:rsid w:val="00F55B5B"/>
    <w:rsid w:val="00F6108F"/>
    <w:rsid w:val="00F6294B"/>
    <w:rsid w:val="00F62A99"/>
    <w:rsid w:val="00F64C91"/>
    <w:rsid w:val="00F666F5"/>
    <w:rsid w:val="00F71E3B"/>
    <w:rsid w:val="00F8252E"/>
    <w:rsid w:val="00F82670"/>
    <w:rsid w:val="00F82C33"/>
    <w:rsid w:val="00F82CC1"/>
    <w:rsid w:val="00F87FEC"/>
    <w:rsid w:val="00F905FC"/>
    <w:rsid w:val="00F90CA2"/>
    <w:rsid w:val="00F94508"/>
    <w:rsid w:val="00F973CC"/>
    <w:rsid w:val="00F97DB2"/>
    <w:rsid w:val="00FA0734"/>
    <w:rsid w:val="00FA12A3"/>
    <w:rsid w:val="00FA4388"/>
    <w:rsid w:val="00FA7F3C"/>
    <w:rsid w:val="00FB4B45"/>
    <w:rsid w:val="00FB5372"/>
    <w:rsid w:val="00FC62E1"/>
    <w:rsid w:val="00FD27FC"/>
    <w:rsid w:val="00FD6818"/>
    <w:rsid w:val="00FF565D"/>
    <w:rsid w:val="00FF6CDE"/>
    <w:rsid w:val="00FF6E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6565BB91"/>
  <w15:docId w15:val="{00309CE7-DF00-4313-BAE2-E013AC82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19"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unhideWhenUsed="1"/>
    <w:lsdException w:name="footer" w:semiHidden="1" w:uiPriority="18"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4" w:unhideWhenUsed="1" w:qFormat="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lsdException w:name="Signature" w:semiHidden="1" w:unhideWhenUsed="1"/>
    <w:lsdException w:name="Default Paragraph Font" w:semiHidden="1" w:uiPriority="1" w:unhideWhenUsed="1"/>
    <w:lsdException w:name="Body Text" w:semiHidden="1"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F82670"/>
    <w:pPr>
      <w:spacing w:line="240" w:lineRule="auto"/>
    </w:pPr>
    <w:rPr>
      <w:rFonts w:ascii="Arial" w:hAnsi="Arial" w:cs="Arial"/>
      <w:color w:val="616264" w:themeColor="text2"/>
      <w:sz w:val="20"/>
      <w:szCs w:val="20"/>
    </w:rPr>
  </w:style>
  <w:style w:type="paragraph" w:styleId="Heading1">
    <w:name w:val="heading 1"/>
    <w:basedOn w:val="Normal"/>
    <w:next w:val="BodyText"/>
    <w:link w:val="Heading1Char"/>
    <w:uiPriority w:val="3"/>
    <w:qFormat/>
    <w:rsid w:val="00F82670"/>
    <w:pPr>
      <w:keepNext/>
      <w:keepLines/>
      <w:spacing w:before="480" w:after="36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F82670"/>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F82670"/>
    <w:pPr>
      <w:keepNext/>
      <w:keepLines/>
      <w:spacing w:before="200"/>
      <w:outlineLvl w:val="2"/>
    </w:pPr>
    <w:rPr>
      <w:rFonts w:eastAsiaTheme="majorEastAsia"/>
      <w:bCs/>
      <w:color w:val="0092BB" w:themeColor="background2"/>
      <w:sz w:val="24"/>
    </w:rPr>
  </w:style>
  <w:style w:type="paragraph" w:styleId="Heading4">
    <w:name w:val="heading 4"/>
    <w:basedOn w:val="Normal"/>
    <w:next w:val="Normal"/>
    <w:link w:val="Heading4Char"/>
    <w:uiPriority w:val="19"/>
    <w:semiHidden/>
    <w:qFormat/>
    <w:rsid w:val="00304067"/>
    <w:pPr>
      <w:keepNext/>
      <w:keepLines/>
      <w:spacing w:before="40" w:after="0"/>
      <w:outlineLvl w:val="3"/>
    </w:pPr>
    <w:rPr>
      <w:rFonts w:asciiTheme="majorHAnsi" w:eastAsiaTheme="majorEastAsia" w:hAnsiTheme="majorHAnsi" w:cstheme="majorBidi"/>
      <w:i/>
      <w:iCs/>
      <w:color w:val="0092B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F82670"/>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uiPriority w:val="99"/>
    <w:qFormat/>
    <w:rsid w:val="00F82670"/>
    <w:pPr>
      <w:spacing w:line="288" w:lineRule="auto"/>
    </w:pPr>
    <w:rPr>
      <w:lang w:val="fr-FR"/>
    </w:rPr>
  </w:style>
  <w:style w:type="character" w:customStyle="1" w:styleId="BodyTextChar">
    <w:name w:val="Body Text Char"/>
    <w:basedOn w:val="DefaultParagraphFont"/>
    <w:link w:val="BodyText"/>
    <w:uiPriority w:val="99"/>
    <w:rsid w:val="00F82670"/>
    <w:rPr>
      <w:rFonts w:ascii="Arial" w:hAnsi="Arial" w:cs="Arial"/>
      <w:color w:val="616264" w:themeColor="text2"/>
      <w:sz w:val="20"/>
      <w:szCs w:val="20"/>
      <w:lang w:val="fr-FR"/>
    </w:rPr>
  </w:style>
  <w:style w:type="character" w:customStyle="1" w:styleId="Heading1Char">
    <w:name w:val="Heading 1 Char"/>
    <w:basedOn w:val="DefaultParagraphFont"/>
    <w:link w:val="Heading1"/>
    <w:uiPriority w:val="3"/>
    <w:rsid w:val="00F82670"/>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3"/>
    <w:rsid w:val="00F82670"/>
    <w:rPr>
      <w:rFonts w:ascii="Arial" w:eastAsiaTheme="majorEastAsia" w:hAnsi="Arial" w:cstheme="majorBidi"/>
      <w:bCs/>
      <w:color w:val="0092BB" w:themeColor="background2"/>
      <w:sz w:val="28"/>
      <w:szCs w:val="26"/>
    </w:rPr>
  </w:style>
  <w:style w:type="paragraph" w:styleId="ListParagraph">
    <w:name w:val="List Paragraph"/>
    <w:basedOn w:val="Normal"/>
    <w:uiPriority w:val="34"/>
    <w:semiHidden/>
    <w:qFormat/>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ED"/>
    <w:rPr>
      <w:rFonts w:ascii="Tahoma" w:hAnsi="Tahoma" w:cs="Tahoma"/>
      <w:noProof/>
      <w:sz w:val="16"/>
      <w:szCs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noProof/>
      <w:sz w:val="20"/>
      <w:szCs w:val="20"/>
    </w:rPr>
  </w:style>
  <w:style w:type="paragraph" w:styleId="Footer">
    <w:name w:val="footer"/>
    <w:basedOn w:val="Normal"/>
    <w:link w:val="FooterChar"/>
    <w:uiPriority w:val="18"/>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18"/>
    <w:rsid w:val="009515ED"/>
    <w:rPr>
      <w:rFonts w:ascii="Arial" w:hAnsi="Arial" w:cs="Arial"/>
      <w:noProof/>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uiPriority w:val="2"/>
    <w:qFormat/>
    <w:rsid w:val="00F82670"/>
    <w:pPr>
      <w:numPr>
        <w:numId w:val="39"/>
      </w:numPr>
      <w:spacing w:after="0" w:line="288" w:lineRule="auto"/>
    </w:pPr>
  </w:style>
  <w:style w:type="character" w:customStyle="1" w:styleId="ListBulletChar">
    <w:name w:val="List Bullet Char"/>
    <w:basedOn w:val="DefaultParagraphFont"/>
    <w:link w:val="ListBullet"/>
    <w:uiPriority w:val="2"/>
    <w:rsid w:val="00F82670"/>
    <w:rPr>
      <w:rFonts w:ascii="Arial" w:hAnsi="Arial" w:cs="Arial"/>
      <w:color w:val="616264" w:themeColor="text2"/>
      <w:sz w:val="20"/>
      <w:szCs w:val="20"/>
    </w:rPr>
  </w:style>
  <w:style w:type="paragraph" w:customStyle="1" w:styleId="TableHeader">
    <w:name w:val="Table Header"/>
    <w:basedOn w:val="Normal"/>
    <w:link w:val="TableHeaderChar"/>
    <w:uiPriority w:val="6"/>
    <w:qFormat/>
    <w:rsid w:val="006441F2"/>
    <w:pPr>
      <w:spacing w:after="0"/>
    </w:pPr>
    <w:rPr>
      <w:b/>
      <w:color w:val="0092BB" w:themeColor="background2"/>
      <w:sz w:val="18"/>
    </w:rPr>
  </w:style>
  <w:style w:type="paragraph" w:customStyle="1" w:styleId="CallOutHeading">
    <w:name w:val="Call Out Heading"/>
    <w:basedOn w:val="BodyText"/>
    <w:uiPriority w:val="14"/>
    <w:qFormat/>
    <w:rsid w:val="00497A22"/>
    <w:rPr>
      <w:b/>
      <w:color w:val="0092BB" w:themeColor="background2"/>
    </w:rPr>
  </w:style>
  <w:style w:type="character" w:customStyle="1" w:styleId="TableHeaderChar">
    <w:name w:val="Table Header Char"/>
    <w:basedOn w:val="DefaultParagraphFont"/>
    <w:link w:val="TableHeader"/>
    <w:uiPriority w:val="6"/>
    <w:rsid w:val="006441F2"/>
    <w:rPr>
      <w:rFonts w:ascii="Arial" w:hAnsi="Arial" w:cs="Arial"/>
      <w:b/>
      <w:noProof/>
      <w:color w:val="0092BB" w:themeColor="background2"/>
      <w:sz w:val="18"/>
      <w:szCs w:val="20"/>
    </w:rPr>
  </w:style>
  <w:style w:type="paragraph" w:styleId="ListNumber">
    <w:name w:val="List Number"/>
    <w:basedOn w:val="Normal"/>
    <w:uiPriority w:val="2"/>
    <w:qFormat/>
    <w:rsid w:val="00F82670"/>
    <w:pPr>
      <w:numPr>
        <w:numId w:val="41"/>
      </w:numPr>
      <w:spacing w:after="60" w:line="288" w:lineRule="auto"/>
    </w:pPr>
  </w:style>
  <w:style w:type="table" w:customStyle="1" w:styleId="ETFTable">
    <w:name w:val="ETF Table"/>
    <w:basedOn w:val="TableNormal"/>
    <w:uiPriority w:val="99"/>
    <w:qFormat/>
    <w:rsid w:val="006301BB"/>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character" w:styleId="Hyperlink">
    <w:name w:val="Hyperlink"/>
    <w:basedOn w:val="DefaultParagraphFont"/>
    <w:uiPriority w:val="99"/>
    <w:unhideWhenUsed/>
    <w:rsid w:val="00DB5D6E"/>
    <w:rPr>
      <w:color w:val="DC006B" w:themeColor="hyperlink"/>
      <w:u w:val="single"/>
    </w:rPr>
  </w:style>
  <w:style w:type="paragraph" w:styleId="ListNumber2">
    <w:name w:val="List Number 2"/>
    <w:basedOn w:val="Normal"/>
    <w:uiPriority w:val="4"/>
    <w:qFormat/>
    <w:rsid w:val="00F82670"/>
    <w:pPr>
      <w:numPr>
        <w:ilvl w:val="1"/>
        <w:numId w:val="41"/>
      </w:numPr>
      <w:spacing w:after="60"/>
      <w:contextualSpacing/>
    </w:pPr>
  </w:style>
  <w:style w:type="paragraph" w:styleId="ListBullet2">
    <w:name w:val="List Bullet 2"/>
    <w:basedOn w:val="Normal"/>
    <w:uiPriority w:val="4"/>
    <w:qFormat/>
    <w:rsid w:val="00F82670"/>
    <w:pPr>
      <w:numPr>
        <w:ilvl w:val="1"/>
        <w:numId w:val="39"/>
      </w:numPr>
      <w:spacing w:after="60"/>
    </w:pPr>
  </w:style>
  <w:style w:type="paragraph" w:styleId="Quote">
    <w:name w:val="Quote"/>
    <w:basedOn w:val="Normal"/>
    <w:next w:val="Normal"/>
    <w:link w:val="QuoteChar"/>
    <w:uiPriority w:val="29"/>
    <w:semiHidden/>
    <w:qFormat/>
    <w:rsid w:val="0082168C"/>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9515ED"/>
    <w:rPr>
      <w:rFonts w:ascii="Arial" w:hAnsi="Arial" w:cs="Arial"/>
      <w:i/>
      <w:iCs/>
      <w:noProof/>
      <w:color w:val="404040" w:themeColor="text1" w:themeTint="BF"/>
      <w:sz w:val="20"/>
      <w:szCs w:val="20"/>
    </w:rPr>
  </w:style>
  <w:style w:type="character" w:styleId="PlaceholderText">
    <w:name w:val="Placeholder Text"/>
    <w:basedOn w:val="DefaultParagraphFont"/>
    <w:uiPriority w:val="99"/>
    <w:semiHidden/>
    <w:rsid w:val="003E2FE3"/>
    <w:rPr>
      <w:color w:val="808080"/>
    </w:rPr>
  </w:style>
  <w:style w:type="paragraph" w:styleId="Title">
    <w:name w:val="Title"/>
    <w:basedOn w:val="Heading1"/>
    <w:next w:val="Normal"/>
    <w:link w:val="TitleChar"/>
    <w:uiPriority w:val="15"/>
    <w:qFormat/>
    <w:rsid w:val="00581DA8"/>
    <w:rPr>
      <w:sz w:val="96"/>
    </w:rPr>
  </w:style>
  <w:style w:type="character" w:customStyle="1" w:styleId="TitleChar">
    <w:name w:val="Title Char"/>
    <w:basedOn w:val="DefaultParagraphFont"/>
    <w:link w:val="Title"/>
    <w:uiPriority w:val="15"/>
    <w:rsid w:val="006301BB"/>
    <w:rPr>
      <w:rFonts w:ascii="Arial" w:eastAsiaTheme="majorEastAsia" w:hAnsi="Arial" w:cstheme="majorBidi"/>
      <w:b/>
      <w:bCs/>
      <w:caps/>
      <w:noProof/>
      <w:color w:val="0092BB" w:themeColor="background2"/>
      <w:spacing w:val="-40"/>
      <w:sz w:val="96"/>
      <w:szCs w:val="28"/>
    </w:rPr>
  </w:style>
  <w:style w:type="paragraph" w:customStyle="1" w:styleId="EventName">
    <w:name w:val="Event Name"/>
    <w:basedOn w:val="BodyText"/>
    <w:uiPriority w:val="9"/>
    <w:qFormat/>
    <w:rsid w:val="00E02B1F"/>
    <w:rPr>
      <w:b/>
      <w:caps/>
      <w:color w:val="0092BB" w:themeColor="background2"/>
      <w:sz w:val="40"/>
    </w:rPr>
  </w:style>
  <w:style w:type="paragraph" w:customStyle="1" w:styleId="LocationDate">
    <w:name w:val="Location / Date"/>
    <w:basedOn w:val="BodyText"/>
    <w:uiPriority w:val="10"/>
    <w:qFormat/>
    <w:rsid w:val="00E02B1F"/>
    <w:rPr>
      <w:caps/>
      <w:color w:val="0092BB" w:themeColor="background2"/>
      <w:sz w:val="28"/>
    </w:rPr>
  </w:style>
  <w:style w:type="paragraph" w:styleId="Subtitle">
    <w:name w:val="Subtitle"/>
    <w:basedOn w:val="BodyText"/>
    <w:next w:val="Normal"/>
    <w:link w:val="SubtitleChar"/>
    <w:uiPriority w:val="16"/>
    <w:qFormat/>
    <w:rsid w:val="00175A47"/>
    <w:pPr>
      <w:pBdr>
        <w:top w:val="single" w:sz="8" w:space="28" w:color="616264" w:themeColor="text2"/>
      </w:pBdr>
      <w:spacing w:before="720" w:after="360"/>
      <w:ind w:right="1304"/>
    </w:pPr>
    <w:rPr>
      <w:b/>
      <w:color w:val="0092BB" w:themeColor="background2"/>
      <w:sz w:val="28"/>
      <w:szCs w:val="28"/>
    </w:rPr>
  </w:style>
  <w:style w:type="character" w:customStyle="1" w:styleId="SubtitleChar">
    <w:name w:val="Subtitle Char"/>
    <w:basedOn w:val="DefaultParagraphFont"/>
    <w:link w:val="Subtitle"/>
    <w:uiPriority w:val="16"/>
    <w:rsid w:val="006301BB"/>
    <w:rPr>
      <w:rFonts w:ascii="Arial" w:hAnsi="Arial" w:cs="Arial"/>
      <w:b/>
      <w:noProof/>
      <w:color w:val="0092BB" w:themeColor="background2"/>
      <w:sz w:val="28"/>
      <w:szCs w:val="28"/>
    </w:rPr>
  </w:style>
  <w:style w:type="paragraph" w:customStyle="1" w:styleId="FooterText">
    <w:name w:val="Footer Text"/>
    <w:basedOn w:val="Footer"/>
    <w:uiPriority w:val="18"/>
    <w:qFormat/>
    <w:rsid w:val="006301BB"/>
    <w:rPr>
      <w:color w:val="0092BB" w:themeColor="background2"/>
    </w:rPr>
  </w:style>
  <w:style w:type="paragraph" w:styleId="NoSpacing">
    <w:name w:val="No Spacing"/>
    <w:uiPriority w:val="1"/>
    <w:qFormat/>
    <w:rsid w:val="009E7A77"/>
    <w:pPr>
      <w:spacing w:after="0" w:line="240" w:lineRule="auto"/>
    </w:pPr>
    <w:rPr>
      <w:rFonts w:ascii="Arial" w:hAnsi="Arial" w:cs="Arial"/>
      <w:noProof/>
      <w:sz w:val="20"/>
      <w:szCs w:val="20"/>
    </w:rPr>
  </w:style>
  <w:style w:type="paragraph" w:customStyle="1" w:styleId="DayEntry">
    <w:name w:val="Day Entry"/>
    <w:basedOn w:val="BodyText"/>
    <w:uiPriority w:val="11"/>
    <w:qFormat/>
    <w:rsid w:val="00E02B1F"/>
    <w:pPr>
      <w:spacing w:after="280"/>
    </w:pPr>
    <w:rPr>
      <w:b/>
      <w:caps/>
      <w:color w:val="0092BB" w:themeColor="background2"/>
      <w:sz w:val="36"/>
      <w:szCs w:val="28"/>
    </w:rPr>
  </w:style>
  <w:style w:type="table" w:customStyle="1" w:styleId="ETFAgenda">
    <w:name w:val="ETF Agenda"/>
    <w:basedOn w:val="TableNormal"/>
    <w:uiPriority w:val="99"/>
    <w:rsid w:val="00E02B1F"/>
    <w:pPr>
      <w:spacing w:after="0" w:line="240" w:lineRule="auto"/>
    </w:pPr>
    <w:rPr>
      <w:rFonts w:ascii="Arial" w:hAnsi="Arial"/>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tcPr>
    </w:tblStylePr>
    <w:tblStylePr w:type="lastRow">
      <w:tblPr/>
      <w:tcPr>
        <w:tcBorders>
          <w:top w:val="nil"/>
          <w:left w:val="nil"/>
          <w:bottom w:val="single" w:sz="8" w:space="0" w:color="0092BB" w:themeColor="background2"/>
          <w:right w:val="nil"/>
          <w:insideH w:val="nil"/>
          <w:insideV w:val="single" w:sz="8" w:space="0" w:color="BFBFBF" w:themeColor="background1" w:themeShade="BF"/>
          <w:tl2br w:val="nil"/>
          <w:tr2bl w:val="nil"/>
        </w:tcBorders>
      </w:tcPr>
    </w:tblStylePr>
  </w:style>
  <w:style w:type="character" w:customStyle="1" w:styleId="Heading4Char">
    <w:name w:val="Heading 4 Char"/>
    <w:basedOn w:val="DefaultParagraphFont"/>
    <w:link w:val="Heading4"/>
    <w:uiPriority w:val="19"/>
    <w:semiHidden/>
    <w:rsid w:val="006301BB"/>
    <w:rPr>
      <w:rFonts w:asciiTheme="majorHAnsi" w:eastAsiaTheme="majorEastAsia" w:hAnsiTheme="majorHAnsi" w:cstheme="majorBidi"/>
      <w:i/>
      <w:iCs/>
      <w:noProof/>
      <w:color w:val="0092BB" w:themeColor="background2"/>
      <w:sz w:val="20"/>
      <w:szCs w:val="20"/>
    </w:rPr>
  </w:style>
  <w:style w:type="character" w:customStyle="1" w:styleId="TableTextChar">
    <w:name w:val="Table Text Char"/>
    <w:basedOn w:val="DefaultParagraphFont"/>
    <w:link w:val="TableText"/>
    <w:uiPriority w:val="7"/>
    <w:rsid w:val="00AC01EF"/>
    <w:rPr>
      <w:rFonts w:ascii="Arial" w:hAnsi="Arial" w:cs="Arial"/>
      <w:color w:val="616264" w:themeColor="text2"/>
      <w:sz w:val="18"/>
      <w:szCs w:val="20"/>
    </w:rPr>
  </w:style>
  <w:style w:type="paragraph" w:customStyle="1" w:styleId="TableText">
    <w:name w:val="Table Text"/>
    <w:basedOn w:val="Normal"/>
    <w:link w:val="TableTextChar"/>
    <w:uiPriority w:val="7"/>
    <w:qFormat/>
    <w:rsid w:val="00AC01EF"/>
    <w:pPr>
      <w:spacing w:after="0"/>
    </w:pPr>
    <w:rPr>
      <w:sz w:val="18"/>
    </w:rPr>
  </w:style>
  <w:style w:type="paragraph" w:customStyle="1" w:styleId="TableFirstColumn">
    <w:name w:val="Table First Column"/>
    <w:link w:val="TableFirstColumnChar"/>
    <w:uiPriority w:val="7"/>
    <w:qFormat/>
    <w:rsid w:val="006301BB"/>
    <w:pPr>
      <w:spacing w:after="0" w:line="240" w:lineRule="auto"/>
    </w:pPr>
    <w:rPr>
      <w:rFonts w:ascii="Arial" w:hAnsi="Arial" w:cs="Arial"/>
      <w:b/>
      <w:noProof/>
      <w:color w:val="0092BB" w:themeColor="background2"/>
      <w:sz w:val="18"/>
      <w:szCs w:val="20"/>
    </w:rPr>
  </w:style>
  <w:style w:type="character" w:customStyle="1" w:styleId="TableFirstColumnChar">
    <w:name w:val="Table First Column Char"/>
    <w:basedOn w:val="TableHeaderChar"/>
    <w:link w:val="TableFirstColumn"/>
    <w:uiPriority w:val="7"/>
    <w:rsid w:val="009515ED"/>
    <w:rPr>
      <w:rFonts w:ascii="Arial" w:hAnsi="Arial" w:cs="Arial"/>
      <w:b/>
      <w:noProof/>
      <w:color w:val="0092BB" w:themeColor="background2"/>
      <w:sz w:val="18"/>
      <w:szCs w:val="20"/>
    </w:rPr>
  </w:style>
  <w:style w:type="paragraph" w:customStyle="1" w:styleId="TableTitle">
    <w:name w:val="Table Title"/>
    <w:basedOn w:val="BodyText"/>
    <w:uiPriority w:val="5"/>
    <w:qFormat/>
    <w:rsid w:val="006301BB"/>
    <w:pPr>
      <w:spacing w:before="120" w:after="120"/>
    </w:pPr>
    <w:rPr>
      <w:b/>
      <w:caps/>
      <w:color w:val="0092BB" w:themeColor="background2"/>
    </w:rPr>
  </w:style>
  <w:style w:type="paragraph" w:customStyle="1" w:styleId="TableSource">
    <w:name w:val="Table Source"/>
    <w:basedOn w:val="BodyText"/>
    <w:uiPriority w:val="8"/>
    <w:qFormat/>
    <w:rsid w:val="006301BB"/>
    <w:pPr>
      <w:spacing w:before="120"/>
    </w:pPr>
    <w:rPr>
      <w:color w:val="0092BB" w:themeColor="background2"/>
    </w:rPr>
  </w:style>
  <w:style w:type="paragraph" w:customStyle="1" w:styleId="ETFBodyText">
    <w:name w:val="ETF Body Text"/>
    <w:basedOn w:val="Normal"/>
    <w:link w:val="ETFBodyTextChar"/>
    <w:autoRedefine/>
    <w:rsid w:val="000A7374"/>
    <w:pPr>
      <w:spacing w:before="60" w:after="60"/>
    </w:pPr>
    <w:rPr>
      <w:rFonts w:eastAsia="Times New Roman" w:cs="Times New Roman"/>
      <w:i/>
      <w:color w:val="auto"/>
      <w:sz w:val="22"/>
      <w:szCs w:val="22"/>
      <w:lang w:eastAsia="ru-RU"/>
    </w:rPr>
  </w:style>
  <w:style w:type="paragraph" w:customStyle="1" w:styleId="ETFBulletlevel1">
    <w:name w:val="ETF Bullet level 1"/>
    <w:basedOn w:val="ETFBodyText"/>
    <w:next w:val="ETFBodyText"/>
    <w:link w:val="ETFBulletlevel1Char"/>
    <w:rsid w:val="00923781"/>
    <w:pPr>
      <w:tabs>
        <w:tab w:val="num" w:pos="357"/>
      </w:tabs>
      <w:spacing w:after="140" w:line="259" w:lineRule="auto"/>
      <w:ind w:left="357" w:hanging="357"/>
    </w:pPr>
  </w:style>
  <w:style w:type="character" w:customStyle="1" w:styleId="ETFBodyTextChar">
    <w:name w:val="ETF Body Text Char"/>
    <w:link w:val="ETFBodyText"/>
    <w:rsid w:val="000A7374"/>
    <w:rPr>
      <w:rFonts w:ascii="Arial" w:eastAsia="Times New Roman" w:hAnsi="Arial" w:cs="Times New Roman"/>
      <w:i/>
      <w:lang w:eastAsia="ru-RU"/>
    </w:rPr>
  </w:style>
  <w:style w:type="character" w:customStyle="1" w:styleId="ETFBulletlevel1Char">
    <w:name w:val="ETF Bullet level 1 Char"/>
    <w:link w:val="ETFBulletlevel1"/>
    <w:rsid w:val="00923781"/>
    <w:rPr>
      <w:rFonts w:ascii="Arial" w:eastAsia="Times New Roman" w:hAnsi="Arial" w:cs="Times New Roman"/>
      <w:sz w:val="20"/>
      <w:szCs w:val="16"/>
      <w:lang w:eastAsia="ru-RU"/>
    </w:rPr>
  </w:style>
  <w:style w:type="paragraph" w:customStyle="1" w:styleId="Default">
    <w:name w:val="Default"/>
    <w:rsid w:val="00976782"/>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3721EA"/>
  </w:style>
  <w:style w:type="character" w:styleId="CommentReference">
    <w:name w:val="annotation reference"/>
    <w:basedOn w:val="DefaultParagraphFont"/>
    <w:uiPriority w:val="99"/>
    <w:semiHidden/>
    <w:rsid w:val="000F4B29"/>
    <w:rPr>
      <w:sz w:val="16"/>
      <w:szCs w:val="16"/>
    </w:rPr>
  </w:style>
  <w:style w:type="paragraph" w:styleId="CommentText">
    <w:name w:val="annotation text"/>
    <w:basedOn w:val="Normal"/>
    <w:link w:val="CommentTextChar"/>
    <w:uiPriority w:val="99"/>
    <w:semiHidden/>
    <w:rsid w:val="000F4B29"/>
  </w:style>
  <w:style w:type="character" w:customStyle="1" w:styleId="CommentTextChar">
    <w:name w:val="Comment Text Char"/>
    <w:basedOn w:val="DefaultParagraphFont"/>
    <w:link w:val="CommentText"/>
    <w:uiPriority w:val="99"/>
    <w:semiHidden/>
    <w:rsid w:val="000F4B29"/>
    <w:rPr>
      <w:rFonts w:ascii="Arial" w:hAnsi="Arial" w:cs="Arial"/>
      <w:color w:val="616264" w:themeColor="text2"/>
      <w:sz w:val="20"/>
      <w:szCs w:val="20"/>
    </w:rPr>
  </w:style>
  <w:style w:type="paragraph" w:styleId="CommentSubject">
    <w:name w:val="annotation subject"/>
    <w:basedOn w:val="CommentText"/>
    <w:next w:val="CommentText"/>
    <w:link w:val="CommentSubjectChar"/>
    <w:uiPriority w:val="99"/>
    <w:semiHidden/>
    <w:rsid w:val="000F4B29"/>
    <w:rPr>
      <w:b/>
      <w:bCs/>
    </w:rPr>
  </w:style>
  <w:style w:type="character" w:customStyle="1" w:styleId="CommentSubjectChar">
    <w:name w:val="Comment Subject Char"/>
    <w:basedOn w:val="CommentTextChar"/>
    <w:link w:val="CommentSubject"/>
    <w:uiPriority w:val="99"/>
    <w:semiHidden/>
    <w:rsid w:val="000F4B29"/>
    <w:rPr>
      <w:rFonts w:ascii="Arial" w:hAnsi="Arial" w:cs="Arial"/>
      <w:b/>
      <w:bCs/>
      <w:color w:val="616264" w:themeColor="text2"/>
      <w:sz w:val="20"/>
      <w:szCs w:val="20"/>
    </w:rPr>
  </w:style>
  <w:style w:type="paragraph" w:styleId="NormalWeb">
    <w:name w:val="Normal (Web)"/>
    <w:basedOn w:val="Normal"/>
    <w:uiPriority w:val="99"/>
    <w:semiHidden/>
    <w:unhideWhenUsed/>
    <w:rsid w:val="005358C3"/>
    <w:pPr>
      <w:spacing w:before="100" w:beforeAutospacing="1" w:after="100" w:afterAutospacing="1"/>
    </w:pPr>
    <w:rPr>
      <w:rFonts w:ascii="Times New Roman" w:eastAsia="Times New Roman" w:hAnsi="Times New Roman" w:cs="Times New Roman"/>
      <w:color w:val="auto"/>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1369">
      <w:bodyDiv w:val="1"/>
      <w:marLeft w:val="0"/>
      <w:marRight w:val="0"/>
      <w:marTop w:val="0"/>
      <w:marBottom w:val="0"/>
      <w:divBdr>
        <w:top w:val="none" w:sz="0" w:space="0" w:color="auto"/>
        <w:left w:val="none" w:sz="0" w:space="0" w:color="auto"/>
        <w:bottom w:val="none" w:sz="0" w:space="0" w:color="auto"/>
        <w:right w:val="none" w:sz="0" w:space="0" w:color="auto"/>
      </w:divBdr>
    </w:div>
    <w:div w:id="606349695">
      <w:bodyDiv w:val="1"/>
      <w:marLeft w:val="0"/>
      <w:marRight w:val="0"/>
      <w:marTop w:val="0"/>
      <w:marBottom w:val="0"/>
      <w:divBdr>
        <w:top w:val="none" w:sz="0" w:space="0" w:color="auto"/>
        <w:left w:val="none" w:sz="0" w:space="0" w:color="auto"/>
        <w:bottom w:val="none" w:sz="0" w:space="0" w:color="auto"/>
        <w:right w:val="none" w:sz="0" w:space="0" w:color="auto"/>
      </w:divBdr>
    </w:div>
    <w:div w:id="765537086">
      <w:bodyDiv w:val="1"/>
      <w:marLeft w:val="0"/>
      <w:marRight w:val="0"/>
      <w:marTop w:val="0"/>
      <w:marBottom w:val="0"/>
      <w:divBdr>
        <w:top w:val="none" w:sz="0" w:space="0" w:color="auto"/>
        <w:left w:val="none" w:sz="0" w:space="0" w:color="auto"/>
        <w:bottom w:val="none" w:sz="0" w:space="0" w:color="auto"/>
        <w:right w:val="none" w:sz="0" w:space="0" w:color="auto"/>
      </w:divBdr>
    </w:div>
    <w:div w:id="1194686727">
      <w:bodyDiv w:val="1"/>
      <w:marLeft w:val="0"/>
      <w:marRight w:val="0"/>
      <w:marTop w:val="0"/>
      <w:marBottom w:val="0"/>
      <w:divBdr>
        <w:top w:val="none" w:sz="0" w:space="0" w:color="auto"/>
        <w:left w:val="none" w:sz="0" w:space="0" w:color="auto"/>
        <w:bottom w:val="none" w:sz="0" w:space="0" w:color="auto"/>
        <w:right w:val="none" w:sz="0" w:space="0" w:color="auto"/>
      </w:divBdr>
    </w:div>
    <w:div w:id="1196043500">
      <w:bodyDiv w:val="1"/>
      <w:marLeft w:val="0"/>
      <w:marRight w:val="0"/>
      <w:marTop w:val="0"/>
      <w:marBottom w:val="0"/>
      <w:divBdr>
        <w:top w:val="none" w:sz="0" w:space="0" w:color="auto"/>
        <w:left w:val="none" w:sz="0" w:space="0" w:color="auto"/>
        <w:bottom w:val="none" w:sz="0" w:space="0" w:color="auto"/>
        <w:right w:val="none" w:sz="0" w:space="0" w:color="auto"/>
      </w:divBdr>
    </w:div>
    <w:div w:id="1389063305">
      <w:bodyDiv w:val="1"/>
      <w:marLeft w:val="0"/>
      <w:marRight w:val="0"/>
      <w:marTop w:val="0"/>
      <w:marBottom w:val="0"/>
      <w:divBdr>
        <w:top w:val="none" w:sz="0" w:space="0" w:color="auto"/>
        <w:left w:val="none" w:sz="0" w:space="0" w:color="auto"/>
        <w:bottom w:val="none" w:sz="0" w:space="0" w:color="auto"/>
        <w:right w:val="none" w:sz="0" w:space="0" w:color="auto"/>
      </w:divBdr>
    </w:div>
    <w:div w:id="1407996126">
      <w:bodyDiv w:val="1"/>
      <w:marLeft w:val="0"/>
      <w:marRight w:val="0"/>
      <w:marTop w:val="0"/>
      <w:marBottom w:val="0"/>
      <w:divBdr>
        <w:top w:val="none" w:sz="0" w:space="0" w:color="auto"/>
        <w:left w:val="none" w:sz="0" w:space="0" w:color="auto"/>
        <w:bottom w:val="none" w:sz="0" w:space="0" w:color="auto"/>
        <w:right w:val="none" w:sz="0" w:space="0" w:color="auto"/>
      </w:divBdr>
    </w:div>
    <w:div w:id="1539195574">
      <w:bodyDiv w:val="1"/>
      <w:marLeft w:val="0"/>
      <w:marRight w:val="0"/>
      <w:marTop w:val="0"/>
      <w:marBottom w:val="0"/>
      <w:divBdr>
        <w:top w:val="none" w:sz="0" w:space="0" w:color="auto"/>
        <w:left w:val="none" w:sz="0" w:space="0" w:color="auto"/>
        <w:bottom w:val="none" w:sz="0" w:space="0" w:color="auto"/>
        <w:right w:val="none" w:sz="0" w:space="0" w:color="auto"/>
      </w:divBdr>
    </w:div>
    <w:div w:id="1630091695">
      <w:bodyDiv w:val="1"/>
      <w:marLeft w:val="0"/>
      <w:marRight w:val="0"/>
      <w:marTop w:val="0"/>
      <w:marBottom w:val="0"/>
      <w:divBdr>
        <w:top w:val="none" w:sz="0" w:space="0" w:color="auto"/>
        <w:left w:val="none" w:sz="0" w:space="0" w:color="auto"/>
        <w:bottom w:val="none" w:sz="0" w:space="0" w:color="auto"/>
        <w:right w:val="none" w:sz="0" w:space="0" w:color="auto"/>
      </w:divBdr>
    </w:div>
    <w:div w:id="1956517590">
      <w:bodyDiv w:val="1"/>
      <w:marLeft w:val="0"/>
      <w:marRight w:val="0"/>
      <w:marTop w:val="0"/>
      <w:marBottom w:val="0"/>
      <w:divBdr>
        <w:top w:val="none" w:sz="0" w:space="0" w:color="auto"/>
        <w:left w:val="none" w:sz="0" w:space="0" w:color="auto"/>
        <w:bottom w:val="none" w:sz="0" w:space="0" w:color="auto"/>
        <w:right w:val="none" w:sz="0" w:space="0" w:color="auto"/>
      </w:divBdr>
    </w:div>
    <w:div w:id="2039700927">
      <w:bodyDiv w:val="1"/>
      <w:marLeft w:val="0"/>
      <w:marRight w:val="0"/>
      <w:marTop w:val="0"/>
      <w:marBottom w:val="0"/>
      <w:divBdr>
        <w:top w:val="none" w:sz="0" w:space="0" w:color="auto"/>
        <w:left w:val="none" w:sz="0" w:space="0" w:color="auto"/>
        <w:bottom w:val="none" w:sz="0" w:space="0" w:color="auto"/>
        <w:right w:val="none" w:sz="0" w:space="0" w:color="auto"/>
      </w:divBdr>
    </w:div>
    <w:div w:id="20444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4A366F37E446C384B9B05F966E523C"/>
        <w:category>
          <w:name w:val="General"/>
          <w:gallery w:val="placeholder"/>
        </w:category>
        <w:types>
          <w:type w:val="bbPlcHdr"/>
        </w:types>
        <w:behaviors>
          <w:behavior w:val="content"/>
        </w:behaviors>
        <w:guid w:val="{D6D9249B-4FB2-4CB4-890F-8EB0EFE800BA}"/>
      </w:docPartPr>
      <w:docPartBody>
        <w:p w:rsidR="004A563C" w:rsidRDefault="004A563C">
          <w:pPr>
            <w:pStyle w:val="784A366F37E446C384B9B05F966E523C"/>
          </w:pPr>
          <w:r>
            <w:t>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ont399">
    <w:altName w:val="Times New Roman"/>
    <w:panose1 w:val="020B0604020202020204"/>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3C"/>
    <w:rsid w:val="001749C5"/>
    <w:rsid w:val="004A563C"/>
    <w:rsid w:val="006B61A4"/>
    <w:rsid w:val="0089223D"/>
    <w:rsid w:val="008D481E"/>
    <w:rsid w:val="00C04BF1"/>
    <w:rsid w:val="00CC0389"/>
    <w:rsid w:val="00E87E1F"/>
    <w:rsid w:val="00F8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A366F37E446C384B9B05F966E523C">
    <w:name w:val="784A366F37E446C384B9B05F966E5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TF (2019)">
      <a:dk1>
        <a:sysClr val="windowText" lastClr="000000"/>
      </a:dk1>
      <a:lt1>
        <a:sysClr val="window" lastClr="FFFFFF"/>
      </a:lt1>
      <a:dk2>
        <a:srgbClr val="616264"/>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FD3543D0F7DEA045891C61208AE09783" ma:contentTypeVersion="22" ma:contentTypeDescription="" ma:contentTypeScope="" ma:versionID="0f57954d60ad8792c754c4a0538ad6d2">
  <xsd:schema xmlns:xsd="http://www.w3.org/2001/XMLSchema" xmlns:xs="http://www.w3.org/2001/XMLSchema" xmlns:p="http://schemas.microsoft.com/office/2006/metadata/properties" xmlns:ns1="df6b2545-d15d-4d63-86ca-644416e434f8" xmlns:ns2="bd52c674-9eb6-4ff1-85cb-4fb748e524c9" targetNamespace="http://schemas.microsoft.com/office/2006/metadata/properties" ma:root="true" ma:fieldsID="3688a3d2df0df2767dfcdff0402210a5" ns1:_="" ns2:_="">
    <xsd:import namespace="df6b2545-d15d-4d63-86ca-644416e434f8"/>
    <xsd:import namespace="bd52c674-9eb6-4ff1-85cb-4fb748e524c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Operations_x0020_Keywords" minOccurs="0"/>
                <xsd:element ref="ns1:Countries" minOccurs="0"/>
                <xsd:element ref="ns1:Regions" minOccurs="0"/>
                <xsd:element ref="ns2:Origin" minOccurs="0"/>
                <xsd:element ref="ns1:General_x0020_Keywords" minOccurs="0"/>
                <xsd:element ref="ns2:Status" minOccurs="0"/>
                <xsd:element ref="ns1:_dlc_DocId" minOccurs="0"/>
                <xsd:element ref="ns1:_dlc_DocIdUrl" minOccurs="0"/>
                <xsd:element ref="ns1:_dlc_DocIdPersistId"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IPubSourceDocPublicationStatus" ma:index="23"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4"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52c674-9eb6-4ff1-85cb-4fb748e524c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20"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Operations_x0020_Keywords" ma:index="8" nillable="true" ma:displayName="Operations Keywords" ma:internalName="Operations_x0020_Keywords" ma:readOnly="false">
      <xsd:complexType>
        <xsd:complexContent>
          <xsd:extension base="dms:MultiChoice">
            <xsd:sequence>
              <xsd:element name="Value" maxOccurs="unbounded" minOccurs="0" nillable="true">
                <xsd:simpleType>
                  <xsd:restriction base="dms:Choice">
                    <xsd:enumeration value="Capacity building"/>
                    <xsd:enumeration value="Centres of Vocational Excellence – COVEs"/>
                    <xsd:enumeration value="Dissemination"/>
                    <xsd:enumeration value="Donors cooperation"/>
                    <xsd:enumeration value="Expertise development"/>
                    <xsd:enumeration value="Indicators"/>
                    <xsd:enumeration value="Knowledge management"/>
                    <xsd:enumeration value="Microdata"/>
                    <xsd:enumeration value="Policy advice"/>
                    <xsd:enumeration value="Programming"/>
                    <xsd:enumeration value="Quality for Events"/>
                    <xsd:enumeration value="Regional activities"/>
                    <xsd:enumeration value="Statistics"/>
                    <xsd:enumeration value="Virtual library"/>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Countries xmlns="df6b2545-d15d-4d63-86ca-644416e434f8">
      <Value>25</Value>
    </Countries>
    <IPubSourceDocPublicationStatus xmlns="df6b2545-d15d-4d63-86ca-644416e434f8" xsi:nil="true"/>
    <Regions xmlns="df6b2545-d15d-4d63-86ca-644416e434f8">
      <Value>Not Applicable</Value>
    </Regions>
    <General_x0020_Keywords xmlns="df6b2545-d15d-4d63-86ca-644416e434f8"/>
    <_dlc_DocId xmlns="df6b2545-d15d-4d63-86ca-644416e434f8">ETFDMS-2141349068-4058</_dlc_DocId>
    <_dlc_DocIdUrl xmlns="df6b2545-d15d-4d63-86ca-644416e434f8">
      <Url>https://sharing.etf.europa.eu/sites/dms/ops/_layouts/15/DocIdRedir.aspx?ID=ETFDMS-2141349068-4058</Url>
      <Description>ETFDMS-2141349068-4058</Description>
    </_dlc_DocIdUrl>
    <Event_x0020_Meeting_x0020_Document_x0020_Type xmlns="df6b2545-d15d-4d63-86ca-644416e434f8">Agenda</Event_x0020_Meeting_x0020_Document_x0020_Type>
    <Authors xmlns="bd52c674-9eb6-4ff1-85cb-4fb748e524c9" xsi:nil="true"/>
    <ReferenceNumber xmlns="bd52c674-9eb6-4ff1-85cb-4fb748e524c9" xsi:nil="true"/>
    <ETFLanguage xmlns="bd52c674-9eb6-4ff1-85cb-4fb748e524c9">English</ETFLanguage>
    <Origin xmlns="bd52c674-9eb6-4ff1-85cb-4fb748e524c9" xsi:nil="true"/>
    <Status xmlns="bd52c674-9eb6-4ff1-85cb-4fb748e524c9" xsi:nil="true"/>
    <ReferenceYear xmlns="bd52c674-9eb6-4ff1-85cb-4fb748e524c9">2020</ReferenceYear>
    <OperationsSubArea xmlns="bd52c674-9eb6-4ff1-85cb-4fb748e524c9">VET provision and quality</OperationsSubArea>
    <Intranet xmlns="df6b2545-d15d-4d63-86ca-644416e434f8">false</Intranet>
    <Operations_x0020_Keywords xmlns="bd52c674-9eb6-4ff1-85cb-4fb748e524c9">
      <Value>Dissemination</Value>
    </Operations_x0020_Keywords>
  </documentManagement>
</p:properties>
</file>

<file path=customXml/itemProps1.xml><?xml version="1.0" encoding="utf-8"?>
<ds:datastoreItem xmlns:ds="http://schemas.openxmlformats.org/officeDocument/2006/customXml" ds:itemID="{33E2C370-36F8-42EE-B11F-ED58FDF65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d52c674-9eb6-4ff1-85cb-4fb748e52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64CE6-A1C8-4E6A-952F-C98AC70D2F1E}">
  <ds:schemaRefs>
    <ds:schemaRef ds:uri="http://schemas.microsoft.com/sharepoint/events"/>
  </ds:schemaRefs>
</ds:datastoreItem>
</file>

<file path=customXml/itemProps3.xml><?xml version="1.0" encoding="utf-8"?>
<ds:datastoreItem xmlns:ds="http://schemas.openxmlformats.org/officeDocument/2006/customXml" ds:itemID="{F9506A9B-72F3-462A-BF36-4603C3D75E6C}">
  <ds:schemaRefs>
    <ds:schemaRef ds:uri="http://schemas.microsoft.com/sharepoint/v3/contenttype/forms"/>
  </ds:schemaRefs>
</ds:datastoreItem>
</file>

<file path=customXml/itemProps4.xml><?xml version="1.0" encoding="utf-8"?>
<ds:datastoreItem xmlns:ds="http://schemas.openxmlformats.org/officeDocument/2006/customXml" ds:itemID="{37A33E24-2CEE-4D01-B8E3-AC7B60C5A345}">
  <ds:schemaRefs>
    <ds:schemaRef ds:uri="http://schemas.openxmlformats.org/officeDocument/2006/bibliography"/>
  </ds:schemaRefs>
</ds:datastoreItem>
</file>

<file path=customXml/itemProps5.xml><?xml version="1.0" encoding="utf-8"?>
<ds:datastoreItem xmlns:ds="http://schemas.openxmlformats.org/officeDocument/2006/customXml" ds:itemID="{6034337B-A362-483E-8D26-754673184FE1}">
  <ds:schemaRefs>
    <ds:schemaRef ds:uri="http://schemas.microsoft.com/office/2006/metadata/properties"/>
    <ds:schemaRef ds:uri="http://schemas.microsoft.com/office/infopath/2007/PartnerControls"/>
    <ds:schemaRef ds:uri="df6b2545-d15d-4d63-86ca-644416e434f8"/>
    <ds:schemaRef ds:uri="bd52c674-9eb6-4ff1-85cb-4fb748e524c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2690</Characters>
  <Application>Microsoft Office Word</Application>
  <DocSecurity>0</DocSecurity>
  <Lines>86</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 Career Guidance event Ankara 17 November 2020</vt:lpstr>
      <vt:lpstr>AGENDA Career Guidance event Ankara 17 November 2020</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Career Guidance event Ankara 17 November 2020</dc:title>
  <dc:creator>Alina Codrescu</dc:creator>
  <cp:lastModifiedBy>Gökhan AYKAÇ</cp:lastModifiedBy>
  <cp:revision>3</cp:revision>
  <cp:lastPrinted>2019-10-10T11:56:00Z</cp:lastPrinted>
  <dcterms:created xsi:type="dcterms:W3CDTF">2020-10-13T14:06:00Z</dcterms:created>
  <dcterms:modified xsi:type="dcterms:W3CDTF">2020-10-14T06:32:00Z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Path">
    <vt:lpwstr>\\etf.europa.eu\sysvol\etf.europa.eu\etf templates\templates\ETF Agenda.dotx</vt:lpwstr>
  </property>
  <property fmtid="{D5CDD505-2E9C-101B-9397-08002B2CF9AE}" pid="3" name="DocType">
    <vt:lpwstr>ETF</vt:lpwstr>
  </property>
  <property fmtid="{D5CDD505-2E9C-101B-9397-08002B2CF9AE}" pid="4" name="InitialTemplateVersion">
    <vt:lpwstr>4.1</vt:lpwstr>
  </property>
  <property fmtid="{D5CDD505-2E9C-101B-9397-08002B2CF9AE}" pid="5" name="CurrentTemplateVersion">
    <vt:lpwstr>4.1</vt:lpwstr>
  </property>
  <property fmtid="{D5CDD505-2E9C-101B-9397-08002B2CF9AE}" pid="6" name="DocTemplateName">
    <vt:lpwstr>ETF Agenda.dotx</vt:lpwstr>
  </property>
  <property fmtid="{D5CDD505-2E9C-101B-9397-08002B2CF9AE}" pid="7" name="ContentTypeId">
    <vt:lpwstr>0x01010018C77CAB493C4CC28C851D171ACDEB5D00596B2BA2685E0A45A241E5F16505E5C500FD3543D0F7DEA045891C61208AE09783</vt:lpwstr>
  </property>
  <property fmtid="{D5CDD505-2E9C-101B-9397-08002B2CF9AE}" pid="8" name="OPS Tags">
    <vt:lpwstr>;#Qualifications;#</vt:lpwstr>
  </property>
  <property fmtid="{D5CDD505-2E9C-101B-9397-08002B2CF9AE}" pid="9" name="Area">
    <vt:lpwstr>Operations</vt:lpwstr>
  </property>
  <property fmtid="{D5CDD505-2E9C-101B-9397-08002B2CF9AE}" pid="10" name="_dlc_DocIdItemGuid">
    <vt:lpwstr>3911ceb7-0624-48d2-a6d3-1b6cb7e7b4f0</vt:lpwstr>
  </property>
  <property fmtid="{D5CDD505-2E9C-101B-9397-08002B2CF9AE}" pid="11" name="Event Meeting Document Type">
    <vt:lpwstr>Agenda</vt:lpwstr>
  </property>
  <property fmtid="{D5CDD505-2E9C-101B-9397-08002B2CF9AE}" pid="12" name="Operations Document Type">
    <vt:lpwstr>Information note</vt:lpwstr>
  </property>
  <property fmtid="{D5CDD505-2E9C-101B-9397-08002B2CF9AE}" pid="13" name="Functions">
    <vt:lpwstr>;#F2 Capacity building;#</vt:lpwstr>
  </property>
</Properties>
</file>